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8D89" w14:textId="0C32A08C" w:rsidR="004D6BBC" w:rsidRDefault="004D6BBC">
      <w:pPr>
        <w:rPr>
          <w:b/>
        </w:rPr>
      </w:pPr>
    </w:p>
    <w:p w14:paraId="77A8A6E5" w14:textId="4B671BB9" w:rsidR="004D6BBC" w:rsidRPr="00A40F26" w:rsidRDefault="00A40F26">
      <w:pPr>
        <w:rPr>
          <w:b/>
          <w:color w:val="FF0000"/>
        </w:rPr>
      </w:pPr>
      <w:r w:rsidRPr="00A40F26">
        <w:rPr>
          <w:b/>
          <w:color w:val="FF0000"/>
        </w:rPr>
        <w:t>Embargoed Until November 15, 2024</w:t>
      </w:r>
    </w:p>
    <w:p w14:paraId="6A07AC46" w14:textId="77777777" w:rsidR="008F5F88" w:rsidRDefault="005B789E">
      <w:r w:rsidRPr="005B789E">
        <w:rPr>
          <w:b/>
        </w:rPr>
        <w:t>Contact:</w:t>
      </w:r>
      <w:r>
        <w:t xml:space="preserve"> Rick Taylor </w:t>
      </w:r>
      <w:r>
        <w:tab/>
      </w:r>
      <w:r>
        <w:tab/>
      </w:r>
      <w:r>
        <w:tab/>
      </w:r>
      <w:r>
        <w:tab/>
      </w:r>
      <w:r>
        <w:tab/>
      </w:r>
      <w:r>
        <w:tab/>
        <w:t xml:space="preserve">       </w:t>
      </w:r>
    </w:p>
    <w:p w14:paraId="4B0DEF6A" w14:textId="30668B26" w:rsidR="005B789E" w:rsidRDefault="005B789E">
      <w:r>
        <w:t>RBI Music</w:t>
      </w:r>
    </w:p>
    <w:p w14:paraId="70A6841B" w14:textId="4C04ED2B" w:rsidR="005B789E" w:rsidRDefault="005B789E">
      <w:r w:rsidRPr="005B789E">
        <w:rPr>
          <w:b/>
        </w:rPr>
        <w:t>Tel:</w:t>
      </w:r>
      <w:r>
        <w:t xml:space="preserve"> 817-335-2561 x105</w:t>
      </w:r>
    </w:p>
    <w:p w14:paraId="3F26EE67" w14:textId="169C8153" w:rsidR="007D7DCE" w:rsidRDefault="005B789E">
      <w:r w:rsidRPr="005B789E">
        <w:rPr>
          <w:b/>
        </w:rPr>
        <w:t>Email:</w:t>
      </w:r>
      <w:r>
        <w:t xml:space="preserve"> </w:t>
      </w:r>
      <w:hyperlink r:id="rId10" w:history="1">
        <w:r w:rsidR="007B65EC" w:rsidRPr="00A47E08">
          <w:rPr>
            <w:rStyle w:val="Hyperlink"/>
          </w:rPr>
          <w:t>rick.taylor@rbimusic.com</w:t>
        </w:r>
      </w:hyperlink>
    </w:p>
    <w:p w14:paraId="47A3C0C5" w14:textId="46310B62" w:rsidR="005B789E" w:rsidRDefault="005B789E"/>
    <w:p w14:paraId="704CE93E" w14:textId="0BD8CFAE" w:rsidR="0062001E" w:rsidRPr="0062001E" w:rsidRDefault="0038538F" w:rsidP="0062001E">
      <w:pPr>
        <w:rPr>
          <w:b/>
          <w:bCs/>
          <w:sz w:val="22"/>
          <w:szCs w:val="22"/>
        </w:rPr>
      </w:pPr>
      <w:proofErr w:type="spellStart"/>
      <w:r>
        <w:rPr>
          <w:b/>
          <w:bCs/>
          <w:sz w:val="22"/>
          <w:szCs w:val="22"/>
        </w:rPr>
        <w:t>Silvertone</w:t>
      </w:r>
      <w:proofErr w:type="spellEnd"/>
      <w:r w:rsidR="008B39DE" w:rsidRPr="008B39DE">
        <w:rPr>
          <w:b/>
          <w:bCs/>
          <w:sz w:val="22"/>
          <w:szCs w:val="22"/>
        </w:rPr>
        <w:t>®</w:t>
      </w:r>
      <w:r w:rsidR="003E3F44" w:rsidRPr="003E3F44">
        <w:rPr>
          <w:b/>
          <w:bCs/>
          <w:sz w:val="22"/>
          <w:szCs w:val="22"/>
        </w:rPr>
        <w:t xml:space="preserve"> </w:t>
      </w:r>
      <w:r w:rsidR="000A0910">
        <w:rPr>
          <w:b/>
          <w:bCs/>
          <w:sz w:val="22"/>
          <w:szCs w:val="22"/>
        </w:rPr>
        <w:t>Guitars</w:t>
      </w:r>
      <w:r w:rsidR="0062001E">
        <w:rPr>
          <w:b/>
          <w:bCs/>
          <w:sz w:val="22"/>
          <w:szCs w:val="22"/>
        </w:rPr>
        <w:t xml:space="preserve"> </w:t>
      </w:r>
      <w:r w:rsidR="0062001E" w:rsidRPr="0062001E">
        <w:rPr>
          <w:b/>
          <w:bCs/>
          <w:sz w:val="22"/>
          <w:szCs w:val="22"/>
        </w:rPr>
        <w:t xml:space="preserve">Unveil </w:t>
      </w:r>
      <w:r w:rsidR="00F6560A">
        <w:rPr>
          <w:b/>
          <w:bCs/>
          <w:sz w:val="22"/>
          <w:szCs w:val="22"/>
        </w:rPr>
        <w:t>N</w:t>
      </w:r>
      <w:r w:rsidR="000A0910">
        <w:rPr>
          <w:b/>
          <w:bCs/>
          <w:sz w:val="22"/>
          <w:szCs w:val="22"/>
        </w:rPr>
        <w:t>ew</w:t>
      </w:r>
      <w:r w:rsidR="0062001E" w:rsidRPr="0062001E">
        <w:rPr>
          <w:b/>
          <w:bCs/>
          <w:sz w:val="22"/>
          <w:szCs w:val="22"/>
        </w:rPr>
        <w:t xml:space="preserve"> Twin </w:t>
      </w:r>
      <w:proofErr w:type="spellStart"/>
      <w:r w:rsidR="0062001E" w:rsidRPr="0062001E">
        <w:rPr>
          <w:b/>
          <w:bCs/>
          <w:sz w:val="22"/>
          <w:szCs w:val="22"/>
        </w:rPr>
        <w:t>Trem</w:t>
      </w:r>
      <w:proofErr w:type="spellEnd"/>
      <w:r w:rsidR="00A40F26">
        <w:rPr>
          <w:b/>
          <w:bCs/>
          <w:sz w:val="22"/>
          <w:szCs w:val="22"/>
        </w:rPr>
        <w:t>™</w:t>
      </w:r>
      <w:r w:rsidR="0062001E" w:rsidRPr="0062001E">
        <w:rPr>
          <w:b/>
          <w:bCs/>
          <w:sz w:val="22"/>
          <w:szCs w:val="22"/>
        </w:rPr>
        <w:t xml:space="preserve"> Pedal</w:t>
      </w:r>
    </w:p>
    <w:p w14:paraId="686F16F9" w14:textId="519CD50D" w:rsidR="00A80F97" w:rsidRDefault="00A80F97" w:rsidP="008F20E4">
      <w:pPr>
        <w:rPr>
          <w:b/>
          <w:bCs/>
          <w:sz w:val="22"/>
          <w:szCs w:val="22"/>
        </w:rPr>
      </w:pPr>
    </w:p>
    <w:p w14:paraId="75B7FE40" w14:textId="4A944CCC" w:rsidR="0062001E" w:rsidRDefault="00113E1E" w:rsidP="0062001E">
      <w:pPr>
        <w:rPr>
          <w:noProof/>
          <w:sz w:val="22"/>
          <w:szCs w:val="22"/>
        </w:rPr>
      </w:pPr>
      <w:r>
        <w:rPr>
          <w:noProof/>
        </w:rPr>
        <w:drawing>
          <wp:anchor distT="0" distB="0" distL="114300" distR="114300" simplePos="0" relativeHeight="251658240" behindDoc="0" locked="0" layoutInCell="1" allowOverlap="1" wp14:anchorId="4D855EEE" wp14:editId="0E49A52F">
            <wp:simplePos x="0" y="0"/>
            <wp:positionH relativeFrom="margin">
              <wp:posOffset>28575</wp:posOffset>
            </wp:positionH>
            <wp:positionV relativeFrom="margin">
              <wp:posOffset>1569720</wp:posOffset>
            </wp:positionV>
            <wp:extent cx="1776095" cy="1360170"/>
            <wp:effectExtent l="0" t="0" r="1905" b="0"/>
            <wp:wrapSquare wrapText="bothSides"/>
            <wp:docPr id="1740478653" name="Picture 174047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78653" name="Picture 1740478653"/>
                    <pic:cNvPicPr/>
                  </pic:nvPicPr>
                  <pic:blipFill>
                    <a:blip r:embed="rId11"/>
                    <a:stretch>
                      <a:fillRect/>
                    </a:stretch>
                  </pic:blipFill>
                  <pic:spPr>
                    <a:xfrm>
                      <a:off x="0" y="0"/>
                      <a:ext cx="1776095" cy="1360170"/>
                    </a:xfrm>
                    <a:prstGeom prst="rect">
                      <a:avLst/>
                    </a:prstGeom>
                  </pic:spPr>
                </pic:pic>
              </a:graphicData>
            </a:graphic>
            <wp14:sizeRelH relativeFrom="margin">
              <wp14:pctWidth>0</wp14:pctWidth>
            </wp14:sizeRelH>
            <wp14:sizeRelV relativeFrom="margin">
              <wp14:pctHeight>0</wp14:pctHeight>
            </wp14:sizeRelV>
          </wp:anchor>
        </w:drawing>
      </w:r>
      <w:r w:rsidR="0062001E" w:rsidRPr="0062001E">
        <w:rPr>
          <w:noProof/>
          <w:sz w:val="22"/>
          <w:szCs w:val="22"/>
        </w:rPr>
        <w:t xml:space="preserve">Following the acclaimed </w:t>
      </w:r>
      <w:r w:rsidR="002B60D1">
        <w:rPr>
          <w:noProof/>
          <w:sz w:val="22"/>
          <w:szCs w:val="22"/>
        </w:rPr>
        <w:t xml:space="preserve">2022 </w:t>
      </w:r>
      <w:r w:rsidR="0062001E" w:rsidRPr="0062001E">
        <w:rPr>
          <w:noProof/>
          <w:sz w:val="22"/>
          <w:szCs w:val="22"/>
        </w:rPr>
        <w:t>release of the Silvertone Twin Twelve</w:t>
      </w:r>
      <w:r w:rsidR="002B60D1">
        <w:rPr>
          <w:noProof/>
          <w:sz w:val="22"/>
          <w:szCs w:val="22"/>
        </w:rPr>
        <w:t>®</w:t>
      </w:r>
      <w:r w:rsidR="0062001E" w:rsidRPr="0062001E">
        <w:rPr>
          <w:noProof/>
          <w:sz w:val="22"/>
          <w:szCs w:val="22"/>
        </w:rPr>
        <w:t xml:space="preserve"> </w:t>
      </w:r>
      <w:r w:rsidR="00910E2B">
        <w:rPr>
          <w:noProof/>
          <w:sz w:val="22"/>
          <w:szCs w:val="22"/>
        </w:rPr>
        <w:t xml:space="preserve">effects </w:t>
      </w:r>
      <w:r w:rsidR="0062001E" w:rsidRPr="0062001E">
        <w:rPr>
          <w:noProof/>
          <w:sz w:val="22"/>
          <w:szCs w:val="22"/>
        </w:rPr>
        <w:t xml:space="preserve">pedal, Silvertone Guitars </w:t>
      </w:r>
      <w:r w:rsidR="002B60D1">
        <w:rPr>
          <w:noProof/>
          <w:sz w:val="22"/>
          <w:szCs w:val="22"/>
        </w:rPr>
        <w:t>proudly</w:t>
      </w:r>
      <w:r w:rsidR="0062001E" w:rsidRPr="0062001E">
        <w:rPr>
          <w:noProof/>
          <w:sz w:val="22"/>
          <w:szCs w:val="22"/>
        </w:rPr>
        <w:t xml:space="preserve"> introduce</w:t>
      </w:r>
      <w:r w:rsidR="002B60D1">
        <w:rPr>
          <w:noProof/>
          <w:sz w:val="22"/>
          <w:szCs w:val="22"/>
        </w:rPr>
        <w:t>s</w:t>
      </w:r>
      <w:r w:rsidR="0062001E" w:rsidRPr="0062001E">
        <w:rPr>
          <w:noProof/>
          <w:sz w:val="22"/>
          <w:szCs w:val="22"/>
        </w:rPr>
        <w:t xml:space="preserve"> the all-new Silvertone Twin Trem</w:t>
      </w:r>
      <w:r w:rsidR="002B60D1">
        <w:rPr>
          <w:noProof/>
          <w:sz w:val="22"/>
          <w:szCs w:val="22"/>
        </w:rPr>
        <w:t>TM</w:t>
      </w:r>
      <w:r w:rsidR="0062001E" w:rsidRPr="0062001E">
        <w:rPr>
          <w:noProof/>
          <w:sz w:val="22"/>
          <w:szCs w:val="22"/>
        </w:rPr>
        <w:t xml:space="preserve"> pedal. This innovative pedal is inspired by the unique tonal character of the legendary Silvertone 1484 Twin Twelve amp, a go-to choice for many of today’s most creative artists.</w:t>
      </w:r>
      <w:r w:rsidR="00910E2B">
        <w:rPr>
          <w:noProof/>
          <w:sz w:val="22"/>
          <w:szCs w:val="22"/>
        </w:rPr>
        <w:t xml:space="preserve">  As with the original Twin Twelve, </w:t>
      </w:r>
      <w:r w:rsidR="00910E2B" w:rsidRPr="00910E2B">
        <w:rPr>
          <w:noProof/>
          <w:sz w:val="22"/>
          <w:szCs w:val="22"/>
        </w:rPr>
        <w:t xml:space="preserve">Jackson </w:t>
      </w:r>
      <w:r w:rsidR="00910E2B">
        <w:rPr>
          <w:noProof/>
          <w:sz w:val="22"/>
          <w:szCs w:val="22"/>
        </w:rPr>
        <w:t xml:space="preserve">Audio </w:t>
      </w:r>
      <w:r w:rsidR="00910E2B" w:rsidRPr="00910E2B">
        <w:rPr>
          <w:noProof/>
          <w:sz w:val="22"/>
          <w:szCs w:val="22"/>
        </w:rPr>
        <w:t>is, once again, responsible for all aspects relating to engineering &amp; manufacturing of the pedal.</w:t>
      </w:r>
    </w:p>
    <w:p w14:paraId="62EA041F" w14:textId="77777777" w:rsidR="0062001E" w:rsidRPr="0062001E" w:rsidRDefault="0062001E" w:rsidP="0062001E">
      <w:pPr>
        <w:rPr>
          <w:noProof/>
          <w:sz w:val="22"/>
          <w:szCs w:val="22"/>
        </w:rPr>
      </w:pPr>
    </w:p>
    <w:p w14:paraId="2EA1CFF7" w14:textId="692B2369" w:rsidR="0062001E" w:rsidRDefault="0062001E" w:rsidP="0062001E">
      <w:pPr>
        <w:rPr>
          <w:noProof/>
          <w:sz w:val="22"/>
          <w:szCs w:val="22"/>
        </w:rPr>
      </w:pPr>
      <w:r w:rsidRPr="0062001E">
        <w:rPr>
          <w:noProof/>
          <w:sz w:val="22"/>
          <w:szCs w:val="22"/>
        </w:rPr>
        <w:t>One of the standout features of the original 1484 Twin Twelve amp is its lush, tube-driven tremolo. The new Twin Trem pedal meticulously recreates this iconic sound, bringing the classic Silvertone vibe to a pedalboard-friendly format. But this pedal is more than just a reissue—it’s an evolution. The Silvertone Twin Trem features two completely independent tremolo circuits, each offering distinct tonal possibilities.</w:t>
      </w:r>
    </w:p>
    <w:p w14:paraId="767AE125" w14:textId="77777777" w:rsidR="0062001E" w:rsidRPr="0062001E" w:rsidRDefault="0062001E" w:rsidP="0062001E">
      <w:pPr>
        <w:rPr>
          <w:noProof/>
          <w:sz w:val="22"/>
          <w:szCs w:val="22"/>
        </w:rPr>
      </w:pPr>
    </w:p>
    <w:p w14:paraId="10B4142B" w14:textId="31A25DDC" w:rsidR="0062001E" w:rsidRDefault="0062001E" w:rsidP="0062001E">
      <w:pPr>
        <w:rPr>
          <w:noProof/>
          <w:sz w:val="22"/>
          <w:szCs w:val="22"/>
        </w:rPr>
      </w:pPr>
      <w:r w:rsidRPr="0062001E">
        <w:rPr>
          <w:noProof/>
          <w:sz w:val="22"/>
          <w:szCs w:val="22"/>
        </w:rPr>
        <w:t>The left side of the pedal recreates the original Silvertone optical tremolo circuit, delivering the vintage pulse that made the 1484 Twin Twelve</w:t>
      </w:r>
      <w:r w:rsidR="002B60D1">
        <w:rPr>
          <w:noProof/>
          <w:sz w:val="22"/>
          <w:szCs w:val="22"/>
        </w:rPr>
        <w:t xml:space="preserve"> amp</w:t>
      </w:r>
      <w:r w:rsidRPr="0062001E">
        <w:rPr>
          <w:noProof/>
          <w:sz w:val="22"/>
          <w:szCs w:val="22"/>
        </w:rPr>
        <w:t xml:space="preserve"> famous. The right side introduces a modern take on an early 1960s-style harmonic tremolo, known for its rich and complex modulation. These two circuits can be used together or independently, offering musicians a versatile tool for creating unique, otherworldly soundscapes.</w:t>
      </w:r>
    </w:p>
    <w:p w14:paraId="4EAE789A" w14:textId="77777777" w:rsidR="0062001E" w:rsidRPr="0062001E" w:rsidRDefault="0062001E" w:rsidP="0062001E">
      <w:pPr>
        <w:rPr>
          <w:noProof/>
          <w:sz w:val="22"/>
          <w:szCs w:val="22"/>
        </w:rPr>
      </w:pPr>
    </w:p>
    <w:p w14:paraId="67767C80" w14:textId="11CF39B1" w:rsidR="0062001E" w:rsidRDefault="0062001E" w:rsidP="0062001E">
      <w:pPr>
        <w:rPr>
          <w:noProof/>
          <w:sz w:val="22"/>
          <w:szCs w:val="22"/>
        </w:rPr>
      </w:pPr>
      <w:r w:rsidRPr="0062001E">
        <w:rPr>
          <w:noProof/>
          <w:sz w:val="22"/>
          <w:szCs w:val="22"/>
        </w:rPr>
        <w:t>The Twin Trem pedal is equipped with independent input and output jacks for each tremolo circuit, allowing players to</w:t>
      </w:r>
      <w:r w:rsidR="002B60D1">
        <w:rPr>
          <w:noProof/>
          <w:sz w:val="22"/>
          <w:szCs w:val="22"/>
        </w:rPr>
        <w:t xml:space="preserve"> further</w:t>
      </w:r>
      <w:r w:rsidRPr="0062001E">
        <w:rPr>
          <w:noProof/>
          <w:sz w:val="22"/>
          <w:szCs w:val="22"/>
        </w:rPr>
        <w:t xml:space="preserve"> experiment with routing options. For example, placing the harmonic tremolo before </w:t>
      </w:r>
      <w:r w:rsidR="00910E2B">
        <w:rPr>
          <w:noProof/>
          <w:sz w:val="22"/>
          <w:szCs w:val="22"/>
        </w:rPr>
        <w:t>a</w:t>
      </w:r>
      <w:r w:rsidRPr="0062001E">
        <w:rPr>
          <w:noProof/>
          <w:sz w:val="22"/>
          <w:szCs w:val="22"/>
        </w:rPr>
        <w:t xml:space="preserve"> reverb</w:t>
      </w:r>
      <w:r w:rsidR="00910E2B">
        <w:rPr>
          <w:noProof/>
          <w:sz w:val="22"/>
          <w:szCs w:val="22"/>
        </w:rPr>
        <w:t xml:space="preserve"> effect</w:t>
      </w:r>
      <w:r w:rsidRPr="0062001E">
        <w:rPr>
          <w:noProof/>
          <w:sz w:val="22"/>
          <w:szCs w:val="22"/>
        </w:rPr>
        <w:t xml:space="preserve"> and</w:t>
      </w:r>
      <w:r w:rsidR="00910E2B">
        <w:rPr>
          <w:noProof/>
          <w:sz w:val="22"/>
          <w:szCs w:val="22"/>
        </w:rPr>
        <w:t xml:space="preserve"> routing back to</w:t>
      </w:r>
      <w:r w:rsidRPr="0062001E">
        <w:rPr>
          <w:noProof/>
          <w:sz w:val="22"/>
          <w:szCs w:val="22"/>
        </w:rPr>
        <w:t xml:space="preserve"> the optical tremolo after reverb can recreate the original 1484 signal chain</w:t>
      </w:r>
      <w:r w:rsidR="00910E2B">
        <w:rPr>
          <w:noProof/>
          <w:sz w:val="22"/>
          <w:szCs w:val="22"/>
        </w:rPr>
        <w:t>.</w:t>
      </w:r>
      <w:r w:rsidRPr="0062001E">
        <w:rPr>
          <w:noProof/>
          <w:sz w:val="22"/>
          <w:szCs w:val="22"/>
        </w:rPr>
        <w:t xml:space="preserve"> </w:t>
      </w:r>
      <w:r w:rsidR="002B60D1">
        <w:rPr>
          <w:noProof/>
          <w:sz w:val="22"/>
          <w:szCs w:val="22"/>
        </w:rPr>
        <w:t xml:space="preserve"> </w:t>
      </w:r>
      <w:r w:rsidR="00910E2B">
        <w:rPr>
          <w:noProof/>
          <w:sz w:val="22"/>
          <w:szCs w:val="22"/>
        </w:rPr>
        <w:t>A</w:t>
      </w:r>
      <w:r w:rsidR="002B60D1">
        <w:rPr>
          <w:noProof/>
          <w:sz w:val="22"/>
          <w:szCs w:val="22"/>
        </w:rPr>
        <w:t>nd, with</w:t>
      </w:r>
      <w:r w:rsidRPr="0062001E">
        <w:rPr>
          <w:noProof/>
          <w:sz w:val="22"/>
          <w:szCs w:val="22"/>
        </w:rPr>
        <w:t xml:space="preserve"> a stereo setup </w:t>
      </w:r>
      <w:r w:rsidR="002B60D1">
        <w:rPr>
          <w:noProof/>
          <w:sz w:val="22"/>
          <w:szCs w:val="22"/>
        </w:rPr>
        <w:t>players can</w:t>
      </w:r>
      <w:r w:rsidRPr="0062001E">
        <w:rPr>
          <w:noProof/>
          <w:sz w:val="22"/>
          <w:szCs w:val="22"/>
        </w:rPr>
        <w:t xml:space="preserve"> combine the two independent circuits for stunning spatial effects.</w:t>
      </w:r>
    </w:p>
    <w:p w14:paraId="6B6D1102" w14:textId="77777777" w:rsidR="0062001E" w:rsidRPr="0062001E" w:rsidRDefault="0062001E" w:rsidP="0062001E">
      <w:pPr>
        <w:rPr>
          <w:noProof/>
          <w:sz w:val="22"/>
          <w:szCs w:val="22"/>
        </w:rPr>
      </w:pPr>
    </w:p>
    <w:p w14:paraId="47933442" w14:textId="49B05DCB" w:rsidR="0062001E" w:rsidRPr="0062001E" w:rsidRDefault="0062001E" w:rsidP="0062001E">
      <w:pPr>
        <w:rPr>
          <w:noProof/>
          <w:sz w:val="22"/>
          <w:szCs w:val="22"/>
        </w:rPr>
      </w:pPr>
      <w:r w:rsidRPr="0062001E">
        <w:rPr>
          <w:noProof/>
          <w:sz w:val="22"/>
          <w:szCs w:val="22"/>
        </w:rPr>
        <w:t>“We’re thrilled to continue our partnership with</w:t>
      </w:r>
      <w:r w:rsidR="002B60D1">
        <w:rPr>
          <w:noProof/>
          <w:sz w:val="22"/>
          <w:szCs w:val="22"/>
        </w:rPr>
        <w:t xml:space="preserve"> the fantastic engineers at</w:t>
      </w:r>
      <w:r w:rsidRPr="0062001E">
        <w:rPr>
          <w:noProof/>
          <w:sz w:val="22"/>
          <w:szCs w:val="22"/>
        </w:rPr>
        <w:t xml:space="preserve"> Jackson Audio</w:t>
      </w:r>
      <w:r w:rsidR="002B60D1">
        <w:rPr>
          <w:noProof/>
          <w:sz w:val="22"/>
          <w:szCs w:val="22"/>
        </w:rPr>
        <w:t xml:space="preserve"> which allows us</w:t>
      </w:r>
      <w:r w:rsidRPr="0062001E">
        <w:rPr>
          <w:noProof/>
          <w:sz w:val="22"/>
          <w:szCs w:val="22"/>
        </w:rPr>
        <w:t xml:space="preserve"> to bring another piece of Silvertone history to life,” said Rick Taylor, Guitar Product Manager at Silvertone Guitars. “The Twin Trem captures the essence of the original 1484 amp’s tremolo while adding new features that modern players will love. Whether used individually or together, these two tremolos open up a whole new dimension of creative possibilities.”</w:t>
      </w:r>
    </w:p>
    <w:p w14:paraId="59EADD29" w14:textId="7548A82E" w:rsidR="00E87BB5" w:rsidRDefault="00E87BB5" w:rsidP="0062001E">
      <w:pPr>
        <w:rPr>
          <w:bCs/>
          <w:sz w:val="22"/>
          <w:szCs w:val="22"/>
        </w:rPr>
      </w:pPr>
    </w:p>
    <w:p w14:paraId="0F4B5004" w14:textId="77777777" w:rsidR="00DF65B3" w:rsidRPr="00E87BB5" w:rsidRDefault="00DF65B3" w:rsidP="00E87BB5">
      <w:pPr>
        <w:rPr>
          <w:bCs/>
          <w:sz w:val="22"/>
          <w:szCs w:val="22"/>
        </w:rPr>
      </w:pPr>
    </w:p>
    <w:p w14:paraId="19838090" w14:textId="3277C1BB" w:rsidR="00445B74" w:rsidRPr="00DF65B3" w:rsidRDefault="00E87BB5" w:rsidP="007B65EC">
      <w:pPr>
        <w:rPr>
          <w:bCs/>
          <w:sz w:val="22"/>
          <w:szCs w:val="22"/>
        </w:rPr>
      </w:pPr>
      <w:r w:rsidRPr="00E87BB5">
        <w:rPr>
          <w:bCs/>
          <w:sz w:val="22"/>
          <w:szCs w:val="22"/>
        </w:rPr>
        <w:t>For more information about Silverton</w:t>
      </w:r>
      <w:r w:rsidR="00DF65B3">
        <w:rPr>
          <w:bCs/>
          <w:sz w:val="22"/>
          <w:szCs w:val="22"/>
        </w:rPr>
        <w:t>e</w:t>
      </w:r>
      <w:r w:rsidRPr="00E87BB5">
        <w:rPr>
          <w:bCs/>
          <w:sz w:val="22"/>
          <w:szCs w:val="22"/>
        </w:rPr>
        <w:t xml:space="preserve">, please visit </w:t>
      </w:r>
      <w:hyperlink r:id="rId12" w:history="1">
        <w:r>
          <w:rPr>
            <w:rStyle w:val="Hyperlink"/>
            <w:b/>
            <w:bCs/>
            <w:sz w:val="22"/>
            <w:szCs w:val="22"/>
            <w:lang w:val="en-GB"/>
          </w:rPr>
          <w:t>SilvertoneGuitars.com</w:t>
        </w:r>
      </w:hyperlink>
      <w:r w:rsidRPr="007B65EC">
        <w:rPr>
          <w:bCs/>
          <w:sz w:val="22"/>
          <w:szCs w:val="22"/>
          <w:lang w:val="en-GB"/>
        </w:rPr>
        <w:t xml:space="preserve"> </w:t>
      </w:r>
    </w:p>
    <w:p w14:paraId="2B895AD0" w14:textId="3C7A3473" w:rsidR="00445B74" w:rsidRPr="007B65EC" w:rsidRDefault="00445B74" w:rsidP="007B65EC">
      <w:pPr>
        <w:rPr>
          <w:bCs/>
          <w:sz w:val="22"/>
          <w:szCs w:val="22"/>
          <w:lang w:val="en-GB"/>
        </w:rPr>
      </w:pPr>
      <w:r>
        <w:rPr>
          <w:bCs/>
          <w:sz w:val="22"/>
          <w:szCs w:val="22"/>
          <w:lang w:val="en-GB"/>
        </w:rPr>
        <w:t xml:space="preserve">Silvertone Guitars is a </w:t>
      </w:r>
      <w:r w:rsidR="007957C9">
        <w:rPr>
          <w:bCs/>
          <w:sz w:val="22"/>
          <w:szCs w:val="22"/>
          <w:lang w:val="en-GB"/>
        </w:rPr>
        <w:t xml:space="preserve">wholly owned brand of </w:t>
      </w:r>
      <w:proofErr w:type="spellStart"/>
      <w:r w:rsidR="007957C9">
        <w:rPr>
          <w:bCs/>
          <w:sz w:val="22"/>
          <w:szCs w:val="22"/>
          <w:lang w:val="en-GB"/>
        </w:rPr>
        <w:t>RBimusic</w:t>
      </w:r>
      <w:proofErr w:type="spellEnd"/>
      <w:r w:rsidR="007957C9">
        <w:rPr>
          <w:bCs/>
          <w:sz w:val="22"/>
          <w:szCs w:val="22"/>
          <w:lang w:val="en-GB"/>
        </w:rPr>
        <w:t xml:space="preserve">. </w:t>
      </w:r>
    </w:p>
    <w:sectPr w:rsidR="00445B74" w:rsidRPr="007B65EC" w:rsidSect="00EA0D44">
      <w:footerReference w:type="default" r:id="rId13"/>
      <w:headerReference w:type="first" r:id="rId14"/>
      <w:footerReference w:type="first" r:id="rId15"/>
      <w:pgSz w:w="12240" w:h="15840"/>
      <w:pgMar w:top="108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2EBD8" w14:textId="77777777" w:rsidR="00FC7CA1" w:rsidRDefault="00FC7CA1" w:rsidP="005B789E">
      <w:r>
        <w:separator/>
      </w:r>
    </w:p>
  </w:endnote>
  <w:endnote w:type="continuationSeparator" w:id="0">
    <w:p w14:paraId="62264A86" w14:textId="77777777" w:rsidR="00FC7CA1" w:rsidRDefault="00FC7CA1" w:rsidP="005B789E">
      <w:r>
        <w:continuationSeparator/>
      </w:r>
    </w:p>
  </w:endnote>
  <w:endnote w:type="continuationNotice" w:id="1">
    <w:p w14:paraId="65342371" w14:textId="77777777" w:rsidR="00FC7CA1" w:rsidRDefault="00FC7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0E7EF" w14:textId="77777777" w:rsidR="00A4252D" w:rsidRDefault="00A4252D" w:rsidP="00A4252D">
    <w:pPr>
      <w:pStyle w:val="Footer"/>
      <w:jc w:val="center"/>
    </w:pPr>
    <w:r>
      <w:rPr>
        <w:noProof/>
        <w:lang w:eastAsia="en-US"/>
      </w:rPr>
      <w:drawing>
        <wp:inline distT="0" distB="0" distL="0" distR="0" wp14:anchorId="6DB73BA2" wp14:editId="29779743">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4E25788" w14:textId="15C3F6B0" w:rsidR="00A4252D" w:rsidRPr="00A4252D" w:rsidRDefault="00A4252D" w:rsidP="00A4252D">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662EC" w14:textId="77777777" w:rsidR="002A6A11" w:rsidRDefault="002A6A11" w:rsidP="002A6A11">
    <w:pPr>
      <w:pStyle w:val="Footer"/>
      <w:jc w:val="center"/>
    </w:pPr>
    <w:r>
      <w:rPr>
        <w:noProof/>
        <w:lang w:eastAsia="en-US"/>
      </w:rPr>
      <w:drawing>
        <wp:inline distT="0" distB="0" distL="0" distR="0" wp14:anchorId="696F570D" wp14:editId="6F6B8CB9">
          <wp:extent cx="1184031" cy="392901"/>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3805589D" w14:textId="0694271E" w:rsidR="002A6A11" w:rsidRPr="002A6A11" w:rsidRDefault="002A6A11" w:rsidP="002A6A11">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w:t>
    </w:r>
    <w:r w:rsidR="00F7342F">
      <w:rPr>
        <w:sz w:val="20"/>
        <w:szCs w:val="20"/>
      </w:rPr>
      <w:t>bimusic</w:t>
    </w:r>
    <w:r w:rsidRPr="00874675">
      <w:rPr>
        <w:sz w:val="20"/>
        <w:szCs w:val="20"/>
      </w:rPr>
      <w:t>.com 800-424-4724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70A12" w14:textId="77777777" w:rsidR="00FC7CA1" w:rsidRDefault="00FC7CA1" w:rsidP="005B789E">
      <w:r>
        <w:separator/>
      </w:r>
    </w:p>
  </w:footnote>
  <w:footnote w:type="continuationSeparator" w:id="0">
    <w:p w14:paraId="3D9D6F5C" w14:textId="77777777" w:rsidR="00FC7CA1" w:rsidRDefault="00FC7CA1" w:rsidP="005B789E">
      <w:r>
        <w:continuationSeparator/>
      </w:r>
    </w:p>
  </w:footnote>
  <w:footnote w:type="continuationNotice" w:id="1">
    <w:p w14:paraId="55E6CA1B" w14:textId="77777777" w:rsidR="00FC7CA1" w:rsidRDefault="00FC7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700A" w14:textId="77777777" w:rsidR="00266FCC" w:rsidRDefault="00266FCC" w:rsidP="00EA0D44">
    <w:pPr>
      <w:pStyle w:val="Header"/>
      <w:jc w:val="center"/>
    </w:pPr>
    <w:r>
      <w:rPr>
        <w:noProof/>
        <w:lang w:eastAsia="en-US"/>
      </w:rPr>
      <w:drawing>
        <wp:inline distT="0" distB="0" distL="0" distR="0" wp14:anchorId="3A4F5556" wp14:editId="4ACD1D7D">
          <wp:extent cx="1735304" cy="101914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735304" cy="10191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0C08"/>
    <w:rsid w:val="00014E85"/>
    <w:rsid w:val="00017AD8"/>
    <w:rsid w:val="00020DA6"/>
    <w:rsid w:val="00025768"/>
    <w:rsid w:val="00032DEE"/>
    <w:rsid w:val="00034E41"/>
    <w:rsid w:val="00044261"/>
    <w:rsid w:val="00046952"/>
    <w:rsid w:val="00047874"/>
    <w:rsid w:val="0005251A"/>
    <w:rsid w:val="00052E63"/>
    <w:rsid w:val="000530E0"/>
    <w:rsid w:val="0005592B"/>
    <w:rsid w:val="00066694"/>
    <w:rsid w:val="00074F48"/>
    <w:rsid w:val="000753F1"/>
    <w:rsid w:val="00082420"/>
    <w:rsid w:val="00091649"/>
    <w:rsid w:val="00093D58"/>
    <w:rsid w:val="000A0910"/>
    <w:rsid w:val="000A377C"/>
    <w:rsid w:val="000D0F5A"/>
    <w:rsid w:val="00113E1E"/>
    <w:rsid w:val="00130906"/>
    <w:rsid w:val="001511D4"/>
    <w:rsid w:val="00156348"/>
    <w:rsid w:val="0018188A"/>
    <w:rsid w:val="001B6E20"/>
    <w:rsid w:val="001C2269"/>
    <w:rsid w:val="001C27CA"/>
    <w:rsid w:val="001F1DEC"/>
    <w:rsid w:val="00203D2B"/>
    <w:rsid w:val="002042D4"/>
    <w:rsid w:val="00206A07"/>
    <w:rsid w:val="0020778B"/>
    <w:rsid w:val="002273C4"/>
    <w:rsid w:val="002561C2"/>
    <w:rsid w:val="00264B90"/>
    <w:rsid w:val="00266FCC"/>
    <w:rsid w:val="00271362"/>
    <w:rsid w:val="00281BD0"/>
    <w:rsid w:val="00284594"/>
    <w:rsid w:val="00291803"/>
    <w:rsid w:val="002A6A11"/>
    <w:rsid w:val="002B60D1"/>
    <w:rsid w:val="002B63A2"/>
    <w:rsid w:val="002C5AD6"/>
    <w:rsid w:val="002E1058"/>
    <w:rsid w:val="002E477B"/>
    <w:rsid w:val="002F5D2B"/>
    <w:rsid w:val="00302B9C"/>
    <w:rsid w:val="00304EBA"/>
    <w:rsid w:val="00355D0B"/>
    <w:rsid w:val="00357906"/>
    <w:rsid w:val="00364C4D"/>
    <w:rsid w:val="00371BDE"/>
    <w:rsid w:val="00374641"/>
    <w:rsid w:val="00376DE2"/>
    <w:rsid w:val="0038538F"/>
    <w:rsid w:val="003A2AD8"/>
    <w:rsid w:val="003C2FF8"/>
    <w:rsid w:val="003D30D7"/>
    <w:rsid w:val="003D5055"/>
    <w:rsid w:val="003D52B1"/>
    <w:rsid w:val="003E3F44"/>
    <w:rsid w:val="003F08FE"/>
    <w:rsid w:val="003F5BA9"/>
    <w:rsid w:val="00417608"/>
    <w:rsid w:val="004325E9"/>
    <w:rsid w:val="00442E7B"/>
    <w:rsid w:val="00445B74"/>
    <w:rsid w:val="00463EDF"/>
    <w:rsid w:val="00486960"/>
    <w:rsid w:val="004879C0"/>
    <w:rsid w:val="00487DD5"/>
    <w:rsid w:val="004975F5"/>
    <w:rsid w:val="004A3C2A"/>
    <w:rsid w:val="004C5BD1"/>
    <w:rsid w:val="004D58A2"/>
    <w:rsid w:val="004D6BBC"/>
    <w:rsid w:val="004F7FF6"/>
    <w:rsid w:val="00502CF6"/>
    <w:rsid w:val="00505687"/>
    <w:rsid w:val="00517043"/>
    <w:rsid w:val="00530076"/>
    <w:rsid w:val="005563F4"/>
    <w:rsid w:val="00562883"/>
    <w:rsid w:val="00576625"/>
    <w:rsid w:val="005A528F"/>
    <w:rsid w:val="005A69E9"/>
    <w:rsid w:val="005B789E"/>
    <w:rsid w:val="005C721E"/>
    <w:rsid w:val="005F49F9"/>
    <w:rsid w:val="00610AD2"/>
    <w:rsid w:val="0062001E"/>
    <w:rsid w:val="00696D0E"/>
    <w:rsid w:val="006C5D03"/>
    <w:rsid w:val="006D1190"/>
    <w:rsid w:val="006D6616"/>
    <w:rsid w:val="006E6B0C"/>
    <w:rsid w:val="00714369"/>
    <w:rsid w:val="007279DC"/>
    <w:rsid w:val="00736203"/>
    <w:rsid w:val="0074049F"/>
    <w:rsid w:val="00745663"/>
    <w:rsid w:val="0074787A"/>
    <w:rsid w:val="0075691B"/>
    <w:rsid w:val="00762FA2"/>
    <w:rsid w:val="007763A5"/>
    <w:rsid w:val="0079155A"/>
    <w:rsid w:val="007957C9"/>
    <w:rsid w:val="007B65EC"/>
    <w:rsid w:val="007D7DCE"/>
    <w:rsid w:val="00822F2D"/>
    <w:rsid w:val="0082785B"/>
    <w:rsid w:val="00871400"/>
    <w:rsid w:val="00892D44"/>
    <w:rsid w:val="00894E80"/>
    <w:rsid w:val="008B39DE"/>
    <w:rsid w:val="008B6FF8"/>
    <w:rsid w:val="008B73B5"/>
    <w:rsid w:val="008C57E2"/>
    <w:rsid w:val="008D0E9B"/>
    <w:rsid w:val="008E2A98"/>
    <w:rsid w:val="008F20E4"/>
    <w:rsid w:val="008F5F88"/>
    <w:rsid w:val="00910E2B"/>
    <w:rsid w:val="0091558F"/>
    <w:rsid w:val="00922FEC"/>
    <w:rsid w:val="00926111"/>
    <w:rsid w:val="009274FF"/>
    <w:rsid w:val="00946B30"/>
    <w:rsid w:val="00971F22"/>
    <w:rsid w:val="00985C51"/>
    <w:rsid w:val="00997F7C"/>
    <w:rsid w:val="009A10E3"/>
    <w:rsid w:val="009A11BB"/>
    <w:rsid w:val="009A3707"/>
    <w:rsid w:val="009B3552"/>
    <w:rsid w:val="009B4F1B"/>
    <w:rsid w:val="009D532A"/>
    <w:rsid w:val="009E638B"/>
    <w:rsid w:val="009E7444"/>
    <w:rsid w:val="00A130EF"/>
    <w:rsid w:val="00A13E00"/>
    <w:rsid w:val="00A2611D"/>
    <w:rsid w:val="00A40F26"/>
    <w:rsid w:val="00A4252D"/>
    <w:rsid w:val="00A50895"/>
    <w:rsid w:val="00A61F11"/>
    <w:rsid w:val="00A72AED"/>
    <w:rsid w:val="00A766AA"/>
    <w:rsid w:val="00A80F97"/>
    <w:rsid w:val="00A87E75"/>
    <w:rsid w:val="00A9015A"/>
    <w:rsid w:val="00A951BB"/>
    <w:rsid w:val="00A97E63"/>
    <w:rsid w:val="00AB57FD"/>
    <w:rsid w:val="00AD2085"/>
    <w:rsid w:val="00B0273A"/>
    <w:rsid w:val="00B132DE"/>
    <w:rsid w:val="00B218C1"/>
    <w:rsid w:val="00B22DDB"/>
    <w:rsid w:val="00B6275F"/>
    <w:rsid w:val="00B7713E"/>
    <w:rsid w:val="00B7756F"/>
    <w:rsid w:val="00B80514"/>
    <w:rsid w:val="00B8224C"/>
    <w:rsid w:val="00B959E1"/>
    <w:rsid w:val="00BA388A"/>
    <w:rsid w:val="00BB3677"/>
    <w:rsid w:val="00BB5FA5"/>
    <w:rsid w:val="00BC067D"/>
    <w:rsid w:val="00BD32E7"/>
    <w:rsid w:val="00BD3F5C"/>
    <w:rsid w:val="00BD4926"/>
    <w:rsid w:val="00BE0446"/>
    <w:rsid w:val="00BF03CC"/>
    <w:rsid w:val="00C03F1E"/>
    <w:rsid w:val="00C06DEE"/>
    <w:rsid w:val="00C5716A"/>
    <w:rsid w:val="00C606A6"/>
    <w:rsid w:val="00C66591"/>
    <w:rsid w:val="00C70E86"/>
    <w:rsid w:val="00C73FCF"/>
    <w:rsid w:val="00C741FC"/>
    <w:rsid w:val="00C94A6D"/>
    <w:rsid w:val="00CB1420"/>
    <w:rsid w:val="00CC16ED"/>
    <w:rsid w:val="00CC2894"/>
    <w:rsid w:val="00CF4616"/>
    <w:rsid w:val="00D0290C"/>
    <w:rsid w:val="00D04549"/>
    <w:rsid w:val="00D17D11"/>
    <w:rsid w:val="00D316C2"/>
    <w:rsid w:val="00D3262D"/>
    <w:rsid w:val="00D33DBC"/>
    <w:rsid w:val="00D41183"/>
    <w:rsid w:val="00D54914"/>
    <w:rsid w:val="00D83CB3"/>
    <w:rsid w:val="00DB15E5"/>
    <w:rsid w:val="00DB1CF3"/>
    <w:rsid w:val="00DE152D"/>
    <w:rsid w:val="00DF5BCC"/>
    <w:rsid w:val="00DF65B3"/>
    <w:rsid w:val="00E037A6"/>
    <w:rsid w:val="00E05226"/>
    <w:rsid w:val="00E16B4B"/>
    <w:rsid w:val="00E423FC"/>
    <w:rsid w:val="00E86BC7"/>
    <w:rsid w:val="00E87BB5"/>
    <w:rsid w:val="00E9169C"/>
    <w:rsid w:val="00EA0D44"/>
    <w:rsid w:val="00EA36D7"/>
    <w:rsid w:val="00EA5D74"/>
    <w:rsid w:val="00EB35E2"/>
    <w:rsid w:val="00ED1A63"/>
    <w:rsid w:val="00EE00E6"/>
    <w:rsid w:val="00EE1AF5"/>
    <w:rsid w:val="00F06EC9"/>
    <w:rsid w:val="00F1755F"/>
    <w:rsid w:val="00F2181C"/>
    <w:rsid w:val="00F3530D"/>
    <w:rsid w:val="00F36B55"/>
    <w:rsid w:val="00F379C8"/>
    <w:rsid w:val="00F5068E"/>
    <w:rsid w:val="00F51922"/>
    <w:rsid w:val="00F6560A"/>
    <w:rsid w:val="00F71A28"/>
    <w:rsid w:val="00F72B73"/>
    <w:rsid w:val="00F730F5"/>
    <w:rsid w:val="00F7342F"/>
    <w:rsid w:val="00F749FB"/>
    <w:rsid w:val="00F87C0E"/>
    <w:rsid w:val="00F95F19"/>
    <w:rsid w:val="00FA36A1"/>
    <w:rsid w:val="00FA3E5A"/>
    <w:rsid w:val="00FC1AFF"/>
    <w:rsid w:val="00FC7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42739854-42DE-0743-8063-9A1546AA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UnresolvedMention">
    <w:name w:val="Unresolved Mention"/>
    <w:basedOn w:val="DefaultParagraphFont"/>
    <w:uiPriority w:val="99"/>
    <w:semiHidden/>
    <w:unhideWhenUsed/>
    <w:rsid w:val="007B65EC"/>
    <w:rPr>
      <w:color w:val="605E5C"/>
      <w:shd w:val="clear" w:color="auto" w:fill="E1DFDD"/>
    </w:rPr>
  </w:style>
  <w:style w:type="character" w:styleId="FollowedHyperlink">
    <w:name w:val="FollowedHyperlink"/>
    <w:basedOn w:val="DefaultParagraphFont"/>
    <w:uiPriority w:val="99"/>
    <w:semiHidden/>
    <w:unhideWhenUsed/>
    <w:rsid w:val="00BD3F5C"/>
    <w:rPr>
      <w:color w:val="800080" w:themeColor="followedHyperlink"/>
      <w:u w:val="single"/>
    </w:rPr>
  </w:style>
  <w:style w:type="paragraph" w:styleId="NormalWeb">
    <w:name w:val="Normal (Web)"/>
    <w:basedOn w:val="Normal"/>
    <w:uiPriority w:val="99"/>
    <w:semiHidden/>
    <w:unhideWhenUsed/>
    <w:rsid w:val="003E3F44"/>
    <w:rPr>
      <w:rFonts w:ascii="Times New Roman" w:hAnsi="Times New Roman"/>
    </w:rPr>
  </w:style>
  <w:style w:type="paragraph" w:styleId="Revision">
    <w:name w:val="Revision"/>
    <w:hidden/>
    <w:uiPriority w:val="99"/>
    <w:semiHidden/>
    <w:rsid w:val="000A0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82143">
      <w:bodyDiv w:val="1"/>
      <w:marLeft w:val="0"/>
      <w:marRight w:val="0"/>
      <w:marTop w:val="0"/>
      <w:marBottom w:val="0"/>
      <w:divBdr>
        <w:top w:val="none" w:sz="0" w:space="0" w:color="auto"/>
        <w:left w:val="none" w:sz="0" w:space="0" w:color="auto"/>
        <w:bottom w:val="none" w:sz="0" w:space="0" w:color="auto"/>
        <w:right w:val="none" w:sz="0" w:space="0" w:color="auto"/>
      </w:divBdr>
    </w:div>
    <w:div w:id="179781442">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342710239">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92866177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953753347">
      <w:bodyDiv w:val="1"/>
      <w:marLeft w:val="0"/>
      <w:marRight w:val="0"/>
      <w:marTop w:val="0"/>
      <w:marBottom w:val="0"/>
      <w:divBdr>
        <w:top w:val="none" w:sz="0" w:space="0" w:color="auto"/>
        <w:left w:val="none" w:sz="0" w:space="0" w:color="auto"/>
        <w:bottom w:val="none" w:sz="0" w:space="0" w:color="auto"/>
        <w:right w:val="none" w:sz="0" w:space="0" w:color="auto"/>
      </w:divBdr>
    </w:div>
    <w:div w:id="970592349">
      <w:bodyDiv w:val="1"/>
      <w:marLeft w:val="0"/>
      <w:marRight w:val="0"/>
      <w:marTop w:val="0"/>
      <w:marBottom w:val="0"/>
      <w:divBdr>
        <w:top w:val="none" w:sz="0" w:space="0" w:color="auto"/>
        <w:left w:val="none" w:sz="0" w:space="0" w:color="auto"/>
        <w:bottom w:val="none" w:sz="0" w:space="0" w:color="auto"/>
        <w:right w:val="none" w:sz="0" w:space="0" w:color="auto"/>
      </w:divBdr>
    </w:div>
    <w:div w:id="1216625145">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04454306">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456679418">
      <w:bodyDiv w:val="1"/>
      <w:marLeft w:val="0"/>
      <w:marRight w:val="0"/>
      <w:marTop w:val="0"/>
      <w:marBottom w:val="0"/>
      <w:divBdr>
        <w:top w:val="none" w:sz="0" w:space="0" w:color="auto"/>
        <w:left w:val="none" w:sz="0" w:space="0" w:color="auto"/>
        <w:bottom w:val="none" w:sz="0" w:space="0" w:color="auto"/>
        <w:right w:val="none" w:sz="0" w:space="0" w:color="auto"/>
      </w:divBdr>
    </w:div>
    <w:div w:id="1567913832">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4868089">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698388671">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810249397">
      <w:bodyDiv w:val="1"/>
      <w:marLeft w:val="0"/>
      <w:marRight w:val="0"/>
      <w:marTop w:val="0"/>
      <w:marBottom w:val="0"/>
      <w:divBdr>
        <w:top w:val="none" w:sz="0" w:space="0" w:color="auto"/>
        <w:left w:val="none" w:sz="0" w:space="0" w:color="auto"/>
        <w:bottom w:val="none" w:sz="0" w:space="0" w:color="auto"/>
        <w:right w:val="none" w:sz="0" w:space="0" w:color="auto"/>
      </w:divBdr>
    </w:div>
    <w:div w:id="1878005082">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60666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lvertoneguitar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ick.taylor@rbimusic.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2KDQWWA6M2HZ-1797715284-139014</_dlc_DocId>
    <_dlc_DocIdUrl xmlns="ee5a2d30-1b69-4bbc-a828-cff1e13813d4">
      <Url>https://rhythmband.sharepoint.com/sites/RBIProductMediaLibrary/_layouts/15/DocIdRedir.aspx?ID=2KDQWWA6M2HZ-1797715284-139014</Url>
      <Description>2KDQWWA6M2HZ-1797715284-139014</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c749e99b9d0992cddb928f9bd54ecb3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7d9c70a41110773d820fb7c162d3f867"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3D58A8-C0D2-4CCF-9C1B-8FF4ACCA0B10}">
  <ds:schemaRefs>
    <ds:schemaRef ds:uri="http://schemas.microsoft.com/sharepoint/v3/contenttype/forms"/>
  </ds:schemaRefs>
</ds:datastoreItem>
</file>

<file path=customXml/itemProps2.xml><?xml version="1.0" encoding="utf-8"?>
<ds:datastoreItem xmlns:ds="http://schemas.openxmlformats.org/officeDocument/2006/customXml" ds:itemID="{426B27FF-40EA-40C5-B142-8132F83AF56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3.xml><?xml version="1.0" encoding="utf-8"?>
<ds:datastoreItem xmlns:ds="http://schemas.openxmlformats.org/officeDocument/2006/customXml" ds:itemID="{CEE09877-3557-4313-99FC-F144DA2A535A}"/>
</file>

<file path=customXml/itemProps4.xml><?xml version="1.0" encoding="utf-8"?>
<ds:datastoreItem xmlns:ds="http://schemas.openxmlformats.org/officeDocument/2006/customXml" ds:itemID="{06A3F882-23AA-4851-A08D-5A897B0169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6</cp:revision>
  <cp:lastPrinted>2024-09-21T20:16:00Z</cp:lastPrinted>
  <dcterms:created xsi:type="dcterms:W3CDTF">2024-11-02T17:11:00Z</dcterms:created>
  <dcterms:modified xsi:type="dcterms:W3CDTF">2024-11-11T19:18:00Z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ac127fa7-2158-4656-9690-b22ce9b7098a</vt:lpwstr>
  </property>
  <property fmtid="{D5CDD505-2E9C-101B-9397-08002B2CF9AE}" pid="4" name="MediaServiceImageTags">
    <vt:lpwstr/>
  </property>
</Properties>
</file>