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77777777" w:rsidR="004D6BBC" w:rsidRDefault="004D6BBC">
      <w:pPr>
        <w:rPr>
          <w:b/>
        </w:rPr>
      </w:pPr>
    </w:p>
    <w:p w14:paraId="77A8A6E5" w14:textId="77777777" w:rsidR="004D6BBC" w:rsidRDefault="004D6BBC">
      <w:pPr>
        <w:rPr>
          <w:b/>
        </w:rPr>
      </w:pPr>
    </w:p>
    <w:p w14:paraId="5E24F668" w14:textId="4A17487B" w:rsidR="00C5716A" w:rsidRDefault="005B789E">
      <w:r w:rsidRPr="005B789E">
        <w:rPr>
          <w:b/>
        </w:rPr>
        <w:t>Contact:</w:t>
      </w:r>
      <w:r>
        <w:t xml:space="preserve"> </w:t>
      </w:r>
      <w:r w:rsidR="00F37F39">
        <w:t>Jim Rockwell</w:t>
      </w:r>
      <w:r>
        <w:t xml:space="preserve"> </w:t>
      </w:r>
      <w:r>
        <w:tab/>
      </w:r>
      <w:r>
        <w:tab/>
      </w:r>
      <w:r>
        <w:tab/>
      </w:r>
      <w:r>
        <w:tab/>
      </w:r>
      <w:r>
        <w:tab/>
      </w:r>
      <w:r w:rsidR="00B95B76" w:rsidRPr="0008072A">
        <w:rPr>
          <w:b/>
          <w:color w:val="FF0000"/>
        </w:rPr>
        <w:t>Embargoed Until January 23, 2025</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6448EC04" w14:textId="1E75839A" w:rsidR="00ED60C3" w:rsidRDefault="003A4203" w:rsidP="008F20E4">
      <w:pPr>
        <w:rPr>
          <w:b/>
        </w:rPr>
      </w:pPr>
      <w:r w:rsidRPr="003A4203">
        <w:rPr>
          <w:b/>
        </w:rPr>
        <w:t>Toca Bantam Weight Cajon: Lightweight, Responsive, and Powerful</w:t>
      </w:r>
    </w:p>
    <w:p w14:paraId="46E7EC9F" w14:textId="77777777" w:rsidR="003A4203" w:rsidRDefault="003A4203" w:rsidP="008F20E4">
      <w:pPr>
        <w:rPr>
          <w:b/>
          <w:bCs/>
          <w:sz w:val="22"/>
          <w:szCs w:val="22"/>
        </w:rPr>
      </w:pPr>
    </w:p>
    <w:p w14:paraId="2A576B34" w14:textId="09F136A6" w:rsidR="00997189" w:rsidRDefault="004E5819" w:rsidP="00997189">
      <w:pPr>
        <w:rPr>
          <w:noProof/>
          <w:sz w:val="22"/>
          <w:szCs w:val="22"/>
          <w:lang w:eastAsia="en-US"/>
        </w:rPr>
      </w:pPr>
      <w:r>
        <w:rPr>
          <w:noProof/>
        </w:rPr>
        <w:drawing>
          <wp:anchor distT="0" distB="0" distL="114300" distR="114300" simplePos="0" relativeHeight="251658240" behindDoc="0" locked="0" layoutInCell="1" allowOverlap="1" wp14:anchorId="3A1D6442" wp14:editId="2366A73F">
            <wp:simplePos x="0" y="0"/>
            <wp:positionH relativeFrom="column">
              <wp:posOffset>2540</wp:posOffset>
            </wp:positionH>
            <wp:positionV relativeFrom="paragraph">
              <wp:posOffset>5715</wp:posOffset>
            </wp:positionV>
            <wp:extent cx="1905000" cy="1905000"/>
            <wp:effectExtent l="0" t="0" r="0" b="0"/>
            <wp:wrapSquare wrapText="bothSides"/>
            <wp:docPr id="1288505622" name="Picture 128850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05622" name="Picture 1288505622"/>
                    <pic:cNvPicPr/>
                  </pic:nvPicPr>
                  <pic:blipFill>
                    <a:blip r:embed="rId10"/>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00103E48" w:rsidRPr="5C7DE6B7">
        <w:rPr>
          <w:noProof/>
          <w:sz w:val="22"/>
          <w:szCs w:val="22"/>
          <w:lang w:eastAsia="en-US"/>
        </w:rPr>
        <w:t xml:space="preserve">Toca Percussion </w:t>
      </w:r>
      <w:r w:rsidR="0063384A" w:rsidRPr="0063384A">
        <w:rPr>
          <w:noProof/>
          <w:sz w:val="22"/>
          <w:szCs w:val="22"/>
          <w:lang w:eastAsia="en-US"/>
        </w:rPr>
        <w:t>announces the launch of the </w:t>
      </w:r>
      <w:r w:rsidR="0063384A" w:rsidRPr="0063384A">
        <w:rPr>
          <w:i/>
          <w:iCs/>
          <w:noProof/>
          <w:sz w:val="22"/>
          <w:szCs w:val="22"/>
          <w:lang w:eastAsia="en-US"/>
        </w:rPr>
        <w:t>Bantam Weight Cajon</w:t>
      </w:r>
      <w:r w:rsidR="0063384A" w:rsidRPr="0063384A">
        <w:rPr>
          <w:noProof/>
          <w:sz w:val="22"/>
          <w:szCs w:val="22"/>
          <w:lang w:eastAsia="en-US"/>
        </w:rPr>
        <w:t>, an innovative addition to its cajon lineup that offers musicians a lighter, more responsive instrument without compromising on sound quality.</w:t>
      </w:r>
    </w:p>
    <w:p w14:paraId="39D2764F" w14:textId="77777777" w:rsidR="00C86F08" w:rsidRPr="00997189" w:rsidRDefault="00C86F08" w:rsidP="00997189">
      <w:pPr>
        <w:rPr>
          <w:noProof/>
          <w:sz w:val="22"/>
          <w:szCs w:val="22"/>
          <w:lang w:eastAsia="en-US"/>
        </w:rPr>
      </w:pPr>
    </w:p>
    <w:p w14:paraId="1EF8D63D" w14:textId="7A82AB3A" w:rsidR="00997189" w:rsidRDefault="00C86F08" w:rsidP="00997189">
      <w:pPr>
        <w:rPr>
          <w:noProof/>
          <w:sz w:val="22"/>
          <w:szCs w:val="22"/>
          <w:lang w:eastAsia="en-US"/>
        </w:rPr>
      </w:pPr>
      <w:r w:rsidRPr="00C86F08">
        <w:rPr>
          <w:noProof/>
          <w:sz w:val="22"/>
          <w:szCs w:val="22"/>
          <w:lang w:eastAsia="en-US"/>
        </w:rPr>
        <w:t>Designed with a Bali Birch body and a Maple front plate, the Bantam Weight Cajon is nearly three pounds lighter than Toca’s standard cajons, making it easier to carry to gigs, practice sessions, or performances. This reduced weight is achieved without sacrificing the full, rich sound that players expect. The thinner front plate enhances response, allowing for greater precision and sensitivity, while Toca’s bass reflex design extends and enriches bass tones, delivering a robust low end.</w:t>
      </w:r>
    </w:p>
    <w:p w14:paraId="619D24B8" w14:textId="77777777" w:rsidR="00C86F08" w:rsidRPr="00997189" w:rsidRDefault="00C86F08" w:rsidP="00997189">
      <w:pPr>
        <w:rPr>
          <w:noProof/>
          <w:sz w:val="22"/>
          <w:szCs w:val="22"/>
          <w:lang w:eastAsia="en-US"/>
        </w:rPr>
      </w:pPr>
    </w:p>
    <w:p w14:paraId="633F4A28" w14:textId="0BB01B92" w:rsidR="00997189" w:rsidRDefault="005C0508" w:rsidP="00997189">
      <w:pPr>
        <w:rPr>
          <w:noProof/>
          <w:sz w:val="22"/>
          <w:szCs w:val="22"/>
          <w:lang w:eastAsia="en-US"/>
        </w:rPr>
      </w:pPr>
      <w:r w:rsidRPr="005C0508">
        <w:rPr>
          <w:noProof/>
          <w:sz w:val="22"/>
          <w:szCs w:val="22"/>
          <w:lang w:eastAsia="en-US"/>
        </w:rPr>
        <w:t>Equipped with an internal snare, the Bantam Weight Cajon provides a crisp, snappy sound alongside its deep bass response, making it versatile for a wide range of musical styles. The Bali Birch and Maple construction lends the cajon a simple yet elegant appearance, reflecting its balance of craftsmanship and practicality</w:t>
      </w:r>
      <w:r w:rsidR="001C0F96">
        <w:rPr>
          <w:noProof/>
          <w:sz w:val="22"/>
          <w:szCs w:val="22"/>
          <w:lang w:eastAsia="en-US"/>
        </w:rPr>
        <w:t>, adding a touch of class to any stage</w:t>
      </w:r>
      <w:r w:rsidRPr="005C0508">
        <w:rPr>
          <w:noProof/>
          <w:sz w:val="22"/>
          <w:szCs w:val="22"/>
          <w:lang w:eastAsia="en-US"/>
        </w:rPr>
        <w:t>.</w:t>
      </w:r>
    </w:p>
    <w:p w14:paraId="4042FBCF" w14:textId="77777777" w:rsidR="005C0508" w:rsidRPr="00997189" w:rsidRDefault="005C0508" w:rsidP="00997189">
      <w:pPr>
        <w:rPr>
          <w:noProof/>
          <w:sz w:val="22"/>
          <w:szCs w:val="22"/>
          <w:lang w:eastAsia="en-US"/>
        </w:rPr>
      </w:pPr>
    </w:p>
    <w:p w14:paraId="1EC021DA" w14:textId="76902426" w:rsidR="00997189" w:rsidRDefault="00AC5C1C" w:rsidP="00997189">
      <w:pPr>
        <w:rPr>
          <w:noProof/>
          <w:sz w:val="22"/>
          <w:szCs w:val="22"/>
          <w:lang w:eastAsia="en-US"/>
        </w:rPr>
      </w:pPr>
      <w:r w:rsidRPr="00AC5C1C">
        <w:rPr>
          <w:noProof/>
          <w:sz w:val="22"/>
          <w:szCs w:val="22"/>
          <w:lang w:eastAsia="en-US"/>
        </w:rPr>
        <w:t>“The Bantam Weight Cajon is a game-changer for musicians who value both portability and performance,” said Jim Rockwell, Toca Product Manager. “We’ve reimagined the traditional cajon to make it lighter and more responsive while maintaining the punch and bass response players love. It’s a beautifully designed instrument that delivers in every way.”</w:t>
      </w:r>
    </w:p>
    <w:p w14:paraId="7A23DA36" w14:textId="77777777" w:rsidR="00AC5C1C" w:rsidRPr="00997189" w:rsidRDefault="00AC5C1C" w:rsidP="00997189">
      <w:pPr>
        <w:rPr>
          <w:noProof/>
          <w:sz w:val="22"/>
          <w:szCs w:val="22"/>
          <w:lang w:eastAsia="en-US"/>
        </w:rPr>
      </w:pPr>
    </w:p>
    <w:p w14:paraId="1DBDF8ED" w14:textId="1DF5E5AE" w:rsidR="00C21470" w:rsidRDefault="00AB0ED4" w:rsidP="00997189">
      <w:pPr>
        <w:rPr>
          <w:noProof/>
          <w:sz w:val="22"/>
          <w:szCs w:val="22"/>
          <w:lang w:eastAsia="en-US"/>
        </w:rPr>
      </w:pPr>
      <w:r w:rsidRPr="00AB0ED4">
        <w:rPr>
          <w:noProof/>
          <w:sz w:val="22"/>
          <w:szCs w:val="22"/>
          <w:lang w:eastAsia="en-US"/>
        </w:rPr>
        <w:t>The Bantam Weight Cajon retains the same shape and dimensions as Toca’s standard cajons, ensuring a familiar feel for seasoned players and an intuitive design for newcomers.</w:t>
      </w:r>
    </w:p>
    <w:p w14:paraId="40883DF2" w14:textId="77777777" w:rsidR="00AB0ED4" w:rsidRPr="0011298A" w:rsidRDefault="00AB0ED4" w:rsidP="00997189">
      <w:pPr>
        <w:rPr>
          <w:bCs/>
          <w:sz w:val="22"/>
          <w:szCs w:val="22"/>
        </w:rPr>
      </w:pPr>
    </w:p>
    <w:p w14:paraId="5CD1BFF4" w14:textId="4798A015" w:rsidR="00EB35E2" w:rsidRDefault="00F2753A" w:rsidP="00EB35E2">
      <w:pPr>
        <w:rPr>
          <w:bCs/>
          <w:sz w:val="22"/>
          <w:szCs w:val="22"/>
        </w:rPr>
      </w:pPr>
      <w:r>
        <w:rPr>
          <w:bCs/>
          <w:sz w:val="22"/>
          <w:szCs w:val="22"/>
        </w:rPr>
        <w:t>t</w:t>
      </w:r>
      <w:r w:rsidR="00965080">
        <w:rPr>
          <w:bCs/>
          <w:sz w:val="22"/>
          <w:szCs w:val="22"/>
        </w:rPr>
        <w:t>ocapercussion.com</w:t>
      </w:r>
    </w:p>
    <w:p w14:paraId="6C5CCD0B" w14:textId="45BD3C7D" w:rsidR="00A24D23" w:rsidRPr="004E5819" w:rsidRDefault="00A24D23" w:rsidP="00EB35E2">
      <w:pPr>
        <w:rPr>
          <w:bCs/>
          <w:sz w:val="22"/>
          <w:szCs w:val="22"/>
        </w:rPr>
      </w:pPr>
    </w:p>
    <w:sectPr w:rsidR="00A24D23" w:rsidRPr="004E5819"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F7BEC" w14:textId="77777777" w:rsidR="004B4706" w:rsidRDefault="004B4706" w:rsidP="005B789E">
      <w:r>
        <w:separator/>
      </w:r>
    </w:p>
  </w:endnote>
  <w:endnote w:type="continuationSeparator" w:id="0">
    <w:p w14:paraId="0748C328" w14:textId="77777777" w:rsidR="004B4706" w:rsidRDefault="004B4706" w:rsidP="005B789E">
      <w:r>
        <w:continuationSeparator/>
      </w:r>
    </w:p>
  </w:endnote>
  <w:endnote w:type="continuationNotice" w:id="1">
    <w:p w14:paraId="2713841A" w14:textId="77777777" w:rsidR="004B4706" w:rsidRDefault="004B4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7C13B" w14:textId="77777777" w:rsidR="004B4706" w:rsidRDefault="004B4706" w:rsidP="005B789E">
      <w:r>
        <w:separator/>
      </w:r>
    </w:p>
  </w:footnote>
  <w:footnote w:type="continuationSeparator" w:id="0">
    <w:p w14:paraId="10C2C6D8" w14:textId="77777777" w:rsidR="004B4706" w:rsidRDefault="004B4706" w:rsidP="005B789E">
      <w:r>
        <w:continuationSeparator/>
      </w:r>
    </w:p>
  </w:footnote>
  <w:footnote w:type="continuationNotice" w:id="1">
    <w:p w14:paraId="5957426A" w14:textId="77777777" w:rsidR="004B4706" w:rsidRDefault="004B4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3003"/>
    <w:rsid w:val="00017AD8"/>
    <w:rsid w:val="00040EDC"/>
    <w:rsid w:val="000425BA"/>
    <w:rsid w:val="00043C02"/>
    <w:rsid w:val="00061FB0"/>
    <w:rsid w:val="00071C10"/>
    <w:rsid w:val="00071D67"/>
    <w:rsid w:val="00076302"/>
    <w:rsid w:val="00082420"/>
    <w:rsid w:val="000907D3"/>
    <w:rsid w:val="000945FB"/>
    <w:rsid w:val="000A6343"/>
    <w:rsid w:val="000B6CA7"/>
    <w:rsid w:val="000D1FF7"/>
    <w:rsid w:val="00103E48"/>
    <w:rsid w:val="0011298A"/>
    <w:rsid w:val="00131DB2"/>
    <w:rsid w:val="00152E3B"/>
    <w:rsid w:val="00156348"/>
    <w:rsid w:val="00177B2E"/>
    <w:rsid w:val="001969A2"/>
    <w:rsid w:val="001A1D31"/>
    <w:rsid w:val="001C0F96"/>
    <w:rsid w:val="001D0E1D"/>
    <w:rsid w:val="001F1DEC"/>
    <w:rsid w:val="001F6538"/>
    <w:rsid w:val="001F70A7"/>
    <w:rsid w:val="0020610E"/>
    <w:rsid w:val="00210C64"/>
    <w:rsid w:val="00216AA1"/>
    <w:rsid w:val="0023168F"/>
    <w:rsid w:val="00263E21"/>
    <w:rsid w:val="002753F6"/>
    <w:rsid w:val="002A71D8"/>
    <w:rsid w:val="002C6BD4"/>
    <w:rsid w:val="002D059E"/>
    <w:rsid w:val="002D1B3F"/>
    <w:rsid w:val="002D22E7"/>
    <w:rsid w:val="002D2B97"/>
    <w:rsid w:val="002D31A3"/>
    <w:rsid w:val="002D49BA"/>
    <w:rsid w:val="002E384B"/>
    <w:rsid w:val="002E7898"/>
    <w:rsid w:val="00317858"/>
    <w:rsid w:val="00322414"/>
    <w:rsid w:val="00323F66"/>
    <w:rsid w:val="003317C8"/>
    <w:rsid w:val="003372B5"/>
    <w:rsid w:val="00346A1C"/>
    <w:rsid w:val="00360AF5"/>
    <w:rsid w:val="00363B08"/>
    <w:rsid w:val="003858B7"/>
    <w:rsid w:val="003A2258"/>
    <w:rsid w:val="003A4203"/>
    <w:rsid w:val="003A5E3F"/>
    <w:rsid w:val="003C3981"/>
    <w:rsid w:val="003C43BA"/>
    <w:rsid w:val="003D1B22"/>
    <w:rsid w:val="003D2248"/>
    <w:rsid w:val="003D30D7"/>
    <w:rsid w:val="003D4AA0"/>
    <w:rsid w:val="004023E7"/>
    <w:rsid w:val="00423C69"/>
    <w:rsid w:val="00463EDF"/>
    <w:rsid w:val="004719A8"/>
    <w:rsid w:val="00485991"/>
    <w:rsid w:val="00486960"/>
    <w:rsid w:val="00492191"/>
    <w:rsid w:val="004930BD"/>
    <w:rsid w:val="004A6D25"/>
    <w:rsid w:val="004B4706"/>
    <w:rsid w:val="004B5C94"/>
    <w:rsid w:val="004C2D39"/>
    <w:rsid w:val="004D0C35"/>
    <w:rsid w:val="004D173F"/>
    <w:rsid w:val="004D22F1"/>
    <w:rsid w:val="004D6BBC"/>
    <w:rsid w:val="004E5819"/>
    <w:rsid w:val="004E7D09"/>
    <w:rsid w:val="004F7FF6"/>
    <w:rsid w:val="005234CD"/>
    <w:rsid w:val="00530076"/>
    <w:rsid w:val="00530A90"/>
    <w:rsid w:val="00530F02"/>
    <w:rsid w:val="00585767"/>
    <w:rsid w:val="00586DDB"/>
    <w:rsid w:val="005A234D"/>
    <w:rsid w:val="005A528F"/>
    <w:rsid w:val="005B3A2A"/>
    <w:rsid w:val="005B789E"/>
    <w:rsid w:val="005C0508"/>
    <w:rsid w:val="005C07FF"/>
    <w:rsid w:val="005D32DC"/>
    <w:rsid w:val="005E16D6"/>
    <w:rsid w:val="005E321D"/>
    <w:rsid w:val="005F1647"/>
    <w:rsid w:val="005F303E"/>
    <w:rsid w:val="005F3F85"/>
    <w:rsid w:val="005F65AD"/>
    <w:rsid w:val="006034D0"/>
    <w:rsid w:val="006134FF"/>
    <w:rsid w:val="00615B62"/>
    <w:rsid w:val="0063384A"/>
    <w:rsid w:val="00637D86"/>
    <w:rsid w:val="006453C0"/>
    <w:rsid w:val="00652F4F"/>
    <w:rsid w:val="0066249A"/>
    <w:rsid w:val="006638F1"/>
    <w:rsid w:val="00672FE3"/>
    <w:rsid w:val="006B5CE4"/>
    <w:rsid w:val="006B6E60"/>
    <w:rsid w:val="006D1190"/>
    <w:rsid w:val="006E03EF"/>
    <w:rsid w:val="00715061"/>
    <w:rsid w:val="00736722"/>
    <w:rsid w:val="0074302B"/>
    <w:rsid w:val="00773F8E"/>
    <w:rsid w:val="007C35ED"/>
    <w:rsid w:val="007D7DCE"/>
    <w:rsid w:val="007E548B"/>
    <w:rsid w:val="007E6588"/>
    <w:rsid w:val="00823E21"/>
    <w:rsid w:val="008419FE"/>
    <w:rsid w:val="008544C7"/>
    <w:rsid w:val="008574DA"/>
    <w:rsid w:val="00866DAE"/>
    <w:rsid w:val="00875566"/>
    <w:rsid w:val="008937C0"/>
    <w:rsid w:val="008A6952"/>
    <w:rsid w:val="008C6843"/>
    <w:rsid w:val="008D0633"/>
    <w:rsid w:val="008D4420"/>
    <w:rsid w:val="008F20E4"/>
    <w:rsid w:val="0091558F"/>
    <w:rsid w:val="009236A5"/>
    <w:rsid w:val="0094411F"/>
    <w:rsid w:val="00951925"/>
    <w:rsid w:val="009550AE"/>
    <w:rsid w:val="00965080"/>
    <w:rsid w:val="00972BBE"/>
    <w:rsid w:val="00992CA1"/>
    <w:rsid w:val="00997189"/>
    <w:rsid w:val="009A3707"/>
    <w:rsid w:val="009B4154"/>
    <w:rsid w:val="009B6C4E"/>
    <w:rsid w:val="009C1F3A"/>
    <w:rsid w:val="009D532A"/>
    <w:rsid w:val="009F7981"/>
    <w:rsid w:val="00A05E14"/>
    <w:rsid w:val="00A12C41"/>
    <w:rsid w:val="00A24D23"/>
    <w:rsid w:val="00A351D4"/>
    <w:rsid w:val="00A421C4"/>
    <w:rsid w:val="00A516BE"/>
    <w:rsid w:val="00A60B29"/>
    <w:rsid w:val="00A70C8E"/>
    <w:rsid w:val="00A77B0B"/>
    <w:rsid w:val="00A80F97"/>
    <w:rsid w:val="00A92FA7"/>
    <w:rsid w:val="00AB0ED4"/>
    <w:rsid w:val="00AC5C1C"/>
    <w:rsid w:val="00AD2F59"/>
    <w:rsid w:val="00AE15CD"/>
    <w:rsid w:val="00AF3CF5"/>
    <w:rsid w:val="00B03C70"/>
    <w:rsid w:val="00B16C60"/>
    <w:rsid w:val="00B218C1"/>
    <w:rsid w:val="00B301DE"/>
    <w:rsid w:val="00B5109B"/>
    <w:rsid w:val="00B518AB"/>
    <w:rsid w:val="00B51AD6"/>
    <w:rsid w:val="00B80A6E"/>
    <w:rsid w:val="00B95B76"/>
    <w:rsid w:val="00B9671C"/>
    <w:rsid w:val="00BA388A"/>
    <w:rsid w:val="00BC3689"/>
    <w:rsid w:val="00BC7C5D"/>
    <w:rsid w:val="00BE0446"/>
    <w:rsid w:val="00BE05EA"/>
    <w:rsid w:val="00BE6A36"/>
    <w:rsid w:val="00C21470"/>
    <w:rsid w:val="00C3741D"/>
    <w:rsid w:val="00C376C1"/>
    <w:rsid w:val="00C46DE9"/>
    <w:rsid w:val="00C50C6E"/>
    <w:rsid w:val="00C56D1B"/>
    <w:rsid w:val="00C5716A"/>
    <w:rsid w:val="00C848E5"/>
    <w:rsid w:val="00C8569D"/>
    <w:rsid w:val="00C86F08"/>
    <w:rsid w:val="00C90AC8"/>
    <w:rsid w:val="00CD465A"/>
    <w:rsid w:val="00CE0E89"/>
    <w:rsid w:val="00D0158B"/>
    <w:rsid w:val="00D3262D"/>
    <w:rsid w:val="00D37D96"/>
    <w:rsid w:val="00D42DB9"/>
    <w:rsid w:val="00D524B9"/>
    <w:rsid w:val="00D57904"/>
    <w:rsid w:val="00D6135F"/>
    <w:rsid w:val="00D8468D"/>
    <w:rsid w:val="00DF2879"/>
    <w:rsid w:val="00DF5BCC"/>
    <w:rsid w:val="00E008DD"/>
    <w:rsid w:val="00E138F3"/>
    <w:rsid w:val="00E23315"/>
    <w:rsid w:val="00E522C5"/>
    <w:rsid w:val="00E7234E"/>
    <w:rsid w:val="00E83E97"/>
    <w:rsid w:val="00E84135"/>
    <w:rsid w:val="00EA0D44"/>
    <w:rsid w:val="00EB2CB3"/>
    <w:rsid w:val="00EB35E2"/>
    <w:rsid w:val="00EB43A1"/>
    <w:rsid w:val="00EC7DA1"/>
    <w:rsid w:val="00ED60C3"/>
    <w:rsid w:val="00EE5890"/>
    <w:rsid w:val="00F2181C"/>
    <w:rsid w:val="00F23DE2"/>
    <w:rsid w:val="00F2753A"/>
    <w:rsid w:val="00F37F39"/>
    <w:rsid w:val="00F40EA9"/>
    <w:rsid w:val="00F50329"/>
    <w:rsid w:val="00F5068E"/>
    <w:rsid w:val="00F70E96"/>
    <w:rsid w:val="00F72F6E"/>
    <w:rsid w:val="00F730F5"/>
    <w:rsid w:val="00F93302"/>
    <w:rsid w:val="00FA33F1"/>
    <w:rsid w:val="00FA36A1"/>
    <w:rsid w:val="00FC1363"/>
    <w:rsid w:val="0C9DDB6B"/>
    <w:rsid w:val="120855D6"/>
    <w:rsid w:val="20CE00C7"/>
    <w:rsid w:val="3563945F"/>
    <w:rsid w:val="4C4EDE0C"/>
    <w:rsid w:val="5B5B1ED2"/>
    <w:rsid w:val="5BB3E71B"/>
    <w:rsid w:val="5C7DE6B7"/>
    <w:rsid w:val="7674C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paragraph" w:styleId="NormalWeb">
    <w:name w:val="Normal (Web)"/>
    <w:basedOn w:val="Normal"/>
    <w:uiPriority w:val="99"/>
    <w:semiHidden/>
    <w:unhideWhenUsed/>
    <w:rsid w:val="00103E4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585505411">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3761880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6958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2KDQWWA6M2HZ-1797715284-141287</_dlc_DocId>
    <_dlc_DocIdUrl xmlns="ee5a2d30-1b69-4bbc-a828-cff1e13813d4">
      <Url>https://rhythmband.sharepoint.com/sites/RBIProductMediaLibrary/_layouts/15/DocIdRedir.aspx?ID=2KDQWWA6M2HZ-1797715284-141287</Url>
      <Description>2KDQWWA6M2HZ-1797715284-141287</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06594-A165-4865-ADDE-75560557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a2d30-1b69-4bbc-a828-cff1e13813d4"/>
    <ds:schemaRef ds:uri="777e61dc-7379-42d4-a4d9-cdcfc19be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D583C-91AE-48BC-A8EC-D5839E1A8C04}">
  <ds:schemaRefs>
    <ds:schemaRef ds:uri="http://schemas.microsoft.com/sharepoint/events"/>
  </ds:schemaRefs>
</ds:datastoreItem>
</file>

<file path=customXml/itemProps3.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4.xml><?xml version="1.0" encoding="utf-8"?>
<ds:datastoreItem xmlns:ds="http://schemas.openxmlformats.org/officeDocument/2006/customXml" ds:itemID="{07A3DD0D-B5E9-4797-853D-70033CABD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26</cp:revision>
  <cp:lastPrinted>2024-12-02T16:47:00Z</cp:lastPrinted>
  <dcterms:created xsi:type="dcterms:W3CDTF">2024-12-03T15:56:00Z</dcterms:created>
  <dcterms:modified xsi:type="dcterms:W3CDTF">2024-12-03T17:10:00Z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MediaServiceImageTags">
    <vt:lpwstr/>
  </property>
  <property fmtid="{D5CDD505-2E9C-101B-9397-08002B2CF9AE}" pid="4" name="_dlc_DocIdItemGuid">
    <vt:lpwstr>4ff6a101-987e-46dc-8685-f51b6edf7af3</vt:lpwstr>
  </property>
</Properties>
</file>