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311C" w14:textId="77777777" w:rsidR="004D6BBC" w:rsidRDefault="004D6BBC">
      <w:pPr>
        <w:rPr>
          <w:b/>
        </w:rPr>
      </w:pPr>
    </w:p>
    <w:p w14:paraId="5A72E992" w14:textId="77777777" w:rsidR="004D6BBC" w:rsidRDefault="004D6BBC">
      <w:pPr>
        <w:rPr>
          <w:b/>
        </w:rPr>
      </w:pPr>
    </w:p>
    <w:p w14:paraId="05775D2F" w14:textId="77777777" w:rsidR="00C5716A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Contact:</w:t>
      </w:r>
      <w:r w:rsidRPr="005B0982">
        <w:rPr>
          <w:rFonts w:ascii="Arial" w:hAnsi="Arial" w:cs="Arial"/>
        </w:rPr>
        <w:t xml:space="preserve"> </w:t>
      </w:r>
      <w:r w:rsidR="00F37F39" w:rsidRPr="005B0982">
        <w:rPr>
          <w:rFonts w:ascii="Arial" w:hAnsi="Arial" w:cs="Arial"/>
        </w:rPr>
        <w:t>Jim Rockwell</w:t>
      </w:r>
      <w:r w:rsidRPr="005B0982">
        <w:rPr>
          <w:rFonts w:ascii="Arial" w:hAnsi="Arial" w:cs="Arial"/>
        </w:rPr>
        <w:t xml:space="preserve"> </w:t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</w:r>
      <w:r w:rsidRPr="005B0982">
        <w:rPr>
          <w:rFonts w:ascii="Arial" w:hAnsi="Arial" w:cs="Arial"/>
        </w:rPr>
        <w:tab/>
        <w:t xml:space="preserve">       </w:t>
      </w:r>
      <w:r w:rsidRPr="005B0982">
        <w:rPr>
          <w:rFonts w:ascii="Arial" w:hAnsi="Arial" w:cs="Arial"/>
          <w:b/>
        </w:rPr>
        <w:t>FOR IMMEDIATE RELEASE</w:t>
      </w:r>
    </w:p>
    <w:p w14:paraId="4F3E9111" w14:textId="77777777" w:rsidR="005B789E" w:rsidRPr="005B0982" w:rsidRDefault="00CE0E89">
      <w:pPr>
        <w:rPr>
          <w:rFonts w:ascii="Arial" w:hAnsi="Arial" w:cs="Arial"/>
        </w:rPr>
      </w:pPr>
      <w:r w:rsidRPr="005B0982">
        <w:rPr>
          <w:rFonts w:ascii="Arial" w:hAnsi="Arial" w:cs="Arial"/>
        </w:rPr>
        <w:t>RBI Music</w:t>
      </w:r>
    </w:p>
    <w:p w14:paraId="2E500D79" w14:textId="77777777" w:rsidR="005B789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Tel:</w:t>
      </w:r>
      <w:r w:rsidR="00322414" w:rsidRPr="005B0982">
        <w:rPr>
          <w:rFonts w:ascii="Arial" w:hAnsi="Arial" w:cs="Arial"/>
        </w:rPr>
        <w:t xml:space="preserve"> </w:t>
      </w:r>
      <w:r w:rsidR="00EB43A1" w:rsidRPr="005B0982">
        <w:rPr>
          <w:rFonts w:ascii="Arial" w:hAnsi="Arial" w:cs="Arial"/>
        </w:rPr>
        <w:t>201-247-7224</w:t>
      </w:r>
    </w:p>
    <w:p w14:paraId="50219BB2" w14:textId="77777777" w:rsidR="007D7DCE" w:rsidRPr="005B0982" w:rsidRDefault="005B789E">
      <w:pPr>
        <w:rPr>
          <w:rFonts w:ascii="Arial" w:hAnsi="Arial" w:cs="Arial"/>
        </w:rPr>
      </w:pPr>
      <w:r w:rsidRPr="005B0982">
        <w:rPr>
          <w:rFonts w:ascii="Arial" w:hAnsi="Arial" w:cs="Arial"/>
          <w:b/>
        </w:rPr>
        <w:t>Email:</w:t>
      </w:r>
      <w:r w:rsidRPr="005B0982">
        <w:rPr>
          <w:rFonts w:ascii="Arial" w:hAnsi="Arial" w:cs="Arial"/>
        </w:rPr>
        <w:t xml:space="preserve"> </w:t>
      </w:r>
      <w:r w:rsidR="00B63361" w:rsidRPr="005B0982">
        <w:rPr>
          <w:rFonts w:ascii="Arial" w:hAnsi="Arial" w:cs="Arial"/>
        </w:rPr>
        <w:t>jim.rockwell</w:t>
      </w:r>
      <w:r w:rsidR="00EB43A1" w:rsidRPr="005B0982">
        <w:rPr>
          <w:rFonts w:ascii="Arial" w:hAnsi="Arial" w:cs="Arial"/>
        </w:rPr>
        <w:t>@</w:t>
      </w:r>
      <w:r w:rsidR="00652F4F" w:rsidRPr="005B0982">
        <w:rPr>
          <w:rFonts w:ascii="Arial" w:hAnsi="Arial" w:cs="Arial"/>
        </w:rPr>
        <w:t>rbimusic</w:t>
      </w:r>
      <w:r w:rsidR="00EB43A1" w:rsidRPr="005B0982">
        <w:rPr>
          <w:rFonts w:ascii="Arial" w:hAnsi="Arial" w:cs="Arial"/>
        </w:rPr>
        <w:t>.com</w:t>
      </w:r>
    </w:p>
    <w:p w14:paraId="345ED31B" w14:textId="77777777" w:rsidR="005B789E" w:rsidRPr="00BA5614" w:rsidRDefault="005B789E">
      <w:pPr>
        <w:rPr>
          <w:rFonts w:ascii="Arial" w:hAnsi="Arial" w:cs="Arial"/>
        </w:rPr>
      </w:pPr>
    </w:p>
    <w:p w14:paraId="34D58BAD" w14:textId="77777777" w:rsidR="00BA5614" w:rsidRDefault="00BA5614" w:rsidP="008F20E4">
      <w:pPr>
        <w:rPr>
          <w:rFonts w:ascii="Arial" w:hAnsi="Arial" w:cs="Arial"/>
          <w:b/>
          <w:bCs/>
        </w:rPr>
      </w:pPr>
      <w:r w:rsidRPr="00BA5614">
        <w:rPr>
          <w:rFonts w:ascii="Arial" w:hAnsi="Arial" w:cs="Arial"/>
          <w:b/>
          <w:bCs/>
        </w:rPr>
        <w:t xml:space="preserve">Toca </w:t>
      </w:r>
      <w:r w:rsidR="003B4321" w:rsidRPr="003B4321">
        <w:rPr>
          <w:rFonts w:ascii="Arial" w:hAnsi="Arial" w:cs="Arial"/>
          <w:b/>
          <w:bCs/>
        </w:rPr>
        <w:t xml:space="preserve">Strikes Again with the </w:t>
      </w:r>
      <w:proofErr w:type="spellStart"/>
      <w:r w:rsidR="003B4321" w:rsidRPr="003B4321">
        <w:rPr>
          <w:rFonts w:ascii="Arial" w:hAnsi="Arial" w:cs="Arial"/>
          <w:b/>
          <w:bCs/>
        </w:rPr>
        <w:t>Kick</w:t>
      </w:r>
      <w:r w:rsidR="009630D8">
        <w:rPr>
          <w:rFonts w:ascii="Arial" w:hAnsi="Arial" w:cs="Arial"/>
          <w:b/>
          <w:bCs/>
        </w:rPr>
        <w:t>b</w:t>
      </w:r>
      <w:r w:rsidR="003B4321" w:rsidRPr="003B4321">
        <w:rPr>
          <w:rFonts w:ascii="Arial" w:hAnsi="Arial" w:cs="Arial"/>
          <w:b/>
          <w:bCs/>
        </w:rPr>
        <w:t>oxx</w:t>
      </w:r>
      <w:proofErr w:type="spellEnd"/>
      <w:r w:rsidR="003B4321" w:rsidRPr="003B4321">
        <w:rPr>
          <w:rFonts w:ascii="Arial" w:hAnsi="Arial" w:cs="Arial"/>
          <w:b/>
          <w:bCs/>
        </w:rPr>
        <w:t xml:space="preserve"> Pro – Drumming Innovation in a Portable Package</w:t>
      </w:r>
    </w:p>
    <w:p w14:paraId="7F5C2FA7" w14:textId="77777777" w:rsidR="003B4321" w:rsidRDefault="003B4321" w:rsidP="008F20E4">
      <w:pPr>
        <w:rPr>
          <w:b/>
          <w:bCs/>
          <w:sz w:val="22"/>
          <w:szCs w:val="22"/>
        </w:rPr>
      </w:pPr>
    </w:p>
    <w:p w14:paraId="0E9D28A2" w14:textId="77777777" w:rsidR="003B4321" w:rsidRDefault="00BA5614" w:rsidP="003B4321">
      <w:pPr>
        <w:rPr>
          <w:rFonts w:ascii="Arial" w:hAnsi="Arial"/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B8EB1AF" wp14:editId="084DAEBF">
            <wp:simplePos x="0" y="0"/>
            <wp:positionH relativeFrom="margin">
              <wp:posOffset>-3175</wp:posOffset>
            </wp:positionH>
            <wp:positionV relativeFrom="margin">
              <wp:posOffset>1620520</wp:posOffset>
            </wp:positionV>
            <wp:extent cx="1697990" cy="175260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614">
        <w:rPr>
          <w:rFonts w:ascii="Arial" w:eastAsiaTheme="minorEastAsia" w:hAnsi="Arial"/>
          <w:bCs/>
          <w:noProof/>
          <w:sz w:val="22"/>
          <w:szCs w:val="22"/>
        </w:rPr>
        <w:t>Toca Percussion</w:t>
      </w:r>
      <w:r w:rsidR="003B4321" w:rsidRPr="003B4321">
        <w:rPr>
          <w:rFonts w:ascii="Arial" w:hAnsi="Arial"/>
          <w:bCs/>
          <w:noProof/>
          <w:sz w:val="22"/>
          <w:szCs w:val="22"/>
        </w:rPr>
        <w:t xml:space="preserve"> is </w:t>
      </w:r>
      <w:r w:rsidR="009630D8">
        <w:rPr>
          <w:rFonts w:ascii="Arial" w:hAnsi="Arial"/>
          <w:bCs/>
          <w:noProof/>
          <w:sz w:val="22"/>
          <w:szCs w:val="22"/>
        </w:rPr>
        <w:t>proud</w:t>
      </w:r>
      <w:r w:rsidR="003B4321" w:rsidRPr="003B4321">
        <w:rPr>
          <w:rFonts w:ascii="Arial" w:hAnsi="Arial"/>
          <w:bCs/>
          <w:noProof/>
          <w:sz w:val="22"/>
          <w:szCs w:val="22"/>
        </w:rPr>
        <w:t xml:space="preserve"> to present the Kick</w:t>
      </w:r>
      <w:r w:rsidR="009630D8">
        <w:rPr>
          <w:rFonts w:ascii="Arial" w:hAnsi="Arial"/>
          <w:bCs/>
          <w:noProof/>
          <w:sz w:val="22"/>
          <w:szCs w:val="22"/>
        </w:rPr>
        <w:t>b</w:t>
      </w:r>
      <w:r w:rsidR="003B4321" w:rsidRPr="003B4321">
        <w:rPr>
          <w:rFonts w:ascii="Arial" w:hAnsi="Arial"/>
          <w:bCs/>
          <w:noProof/>
          <w:sz w:val="22"/>
          <w:szCs w:val="22"/>
        </w:rPr>
        <w:t>oxx Pro, an evolution of the immensely popular Kickboxx Suitcase Drum Set. Combining portability with professional features, the Kick</w:t>
      </w:r>
      <w:r w:rsidR="009630D8">
        <w:rPr>
          <w:rFonts w:ascii="Arial" w:hAnsi="Arial"/>
          <w:bCs/>
          <w:noProof/>
          <w:sz w:val="22"/>
          <w:szCs w:val="22"/>
        </w:rPr>
        <w:t>b</w:t>
      </w:r>
      <w:r w:rsidR="003B4321" w:rsidRPr="003B4321">
        <w:rPr>
          <w:rFonts w:ascii="Arial" w:hAnsi="Arial"/>
          <w:bCs/>
          <w:noProof/>
          <w:sz w:val="22"/>
          <w:szCs w:val="22"/>
        </w:rPr>
        <w:t>oxx Pro sets a new standard for compact drumming solutions.</w:t>
      </w:r>
    </w:p>
    <w:p w14:paraId="3E2C9835" w14:textId="77777777" w:rsidR="003B4321" w:rsidRPr="003B4321" w:rsidRDefault="003B4321" w:rsidP="003B4321">
      <w:pPr>
        <w:rPr>
          <w:rFonts w:ascii="Arial" w:hAnsi="Arial"/>
          <w:bCs/>
          <w:noProof/>
          <w:sz w:val="22"/>
          <w:szCs w:val="22"/>
        </w:rPr>
      </w:pPr>
    </w:p>
    <w:p w14:paraId="4FD7FC6C" w14:textId="77777777" w:rsidR="003B4321" w:rsidRDefault="003B4321" w:rsidP="003B4321">
      <w:pPr>
        <w:rPr>
          <w:rFonts w:ascii="Arial" w:eastAsiaTheme="minorEastAsia" w:hAnsi="Arial"/>
          <w:bCs/>
          <w:noProof/>
          <w:sz w:val="22"/>
          <w:szCs w:val="22"/>
        </w:rPr>
      </w:pPr>
      <w:r w:rsidRPr="003B4321">
        <w:rPr>
          <w:rFonts w:ascii="Arial" w:eastAsiaTheme="minorEastAsia" w:hAnsi="Arial"/>
          <w:bCs/>
          <w:noProof/>
          <w:sz w:val="22"/>
          <w:szCs w:val="22"/>
        </w:rPr>
        <w:t xml:space="preserve">The 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 xml:space="preserve">original 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>Kickboxx has been a game-changer for drummers seeking portability without compromising on sound quality. Acting as a carrying case for the entire set, it has garnered widespread acclaim for its innovative design and practicality. Building upon this success, the Kick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>b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>oxx Pro takes the concept to new heights, offering enhanced features for drummers of all levels.</w:t>
      </w:r>
    </w:p>
    <w:p w14:paraId="2BFBACE7" w14:textId="77777777" w:rsidR="009630D8" w:rsidRPr="003B4321" w:rsidRDefault="009630D8" w:rsidP="003B4321">
      <w:pPr>
        <w:rPr>
          <w:rFonts w:ascii="Arial" w:eastAsiaTheme="minorEastAsia" w:hAnsi="Arial"/>
          <w:bCs/>
          <w:noProof/>
          <w:sz w:val="22"/>
          <w:szCs w:val="22"/>
        </w:rPr>
      </w:pPr>
    </w:p>
    <w:p w14:paraId="7124E272" w14:textId="77777777" w:rsidR="003B4321" w:rsidRDefault="003B4321" w:rsidP="003B4321">
      <w:pPr>
        <w:rPr>
          <w:rFonts w:ascii="Arial" w:eastAsiaTheme="minorEastAsia" w:hAnsi="Arial"/>
          <w:bCs/>
          <w:noProof/>
          <w:sz w:val="22"/>
          <w:szCs w:val="22"/>
        </w:rPr>
      </w:pPr>
      <w:r w:rsidRPr="003B4321">
        <w:rPr>
          <w:rFonts w:ascii="Arial" w:eastAsiaTheme="minorEastAsia" w:hAnsi="Arial"/>
          <w:bCs/>
          <w:noProof/>
          <w:sz w:val="22"/>
          <w:szCs w:val="22"/>
        </w:rPr>
        <w:t>The Kick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>b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>oxx Pro</w:t>
      </w:r>
      <w:r w:rsidR="006C362D">
        <w:rPr>
          <w:rFonts w:ascii="Arial" w:eastAsiaTheme="minorEastAsia" w:hAnsi="Arial"/>
          <w:bCs/>
          <w:noProof/>
          <w:sz w:val="22"/>
          <w:szCs w:val="22"/>
        </w:rPr>
        <w:t xml:space="preserve">, in a stunning Cobalt Blue shade, 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 xml:space="preserve">goes above and beyond its predecessor by 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 xml:space="preserve">doubling the amount of 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>retractable accessory posts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 xml:space="preserve"> to four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>, allowing drummers to customize their setup even further. This enhancement not only provides more options for mounting accessories but also accommodates left-handed setups with ease.</w:t>
      </w:r>
    </w:p>
    <w:p w14:paraId="2F102906" w14:textId="77777777" w:rsidR="009630D8" w:rsidRPr="003B4321" w:rsidRDefault="009630D8" w:rsidP="003B4321">
      <w:pPr>
        <w:rPr>
          <w:rFonts w:ascii="Arial" w:eastAsiaTheme="minorEastAsia" w:hAnsi="Arial"/>
          <w:bCs/>
          <w:noProof/>
          <w:sz w:val="22"/>
          <w:szCs w:val="22"/>
        </w:rPr>
      </w:pPr>
    </w:p>
    <w:p w14:paraId="1A029D87" w14:textId="67F8B96F" w:rsidR="003B4321" w:rsidRDefault="009630D8" w:rsidP="003B4321">
      <w:pPr>
        <w:rPr>
          <w:rFonts w:ascii="Arial" w:eastAsiaTheme="minorEastAsia" w:hAnsi="Arial"/>
          <w:bCs/>
          <w:noProof/>
          <w:sz w:val="22"/>
          <w:szCs w:val="22"/>
        </w:rPr>
      </w:pPr>
      <w:r>
        <w:rPr>
          <w:rFonts w:ascii="Arial" w:eastAsiaTheme="minorEastAsia" w:hAnsi="Arial"/>
          <w:bCs/>
          <w:noProof/>
          <w:sz w:val="22"/>
          <w:szCs w:val="22"/>
        </w:rPr>
        <w:t>T</w:t>
      </w:r>
      <w:r w:rsidR="003B4321" w:rsidRPr="003B4321">
        <w:rPr>
          <w:rFonts w:ascii="Arial" w:eastAsiaTheme="minorEastAsia" w:hAnsi="Arial"/>
          <w:bCs/>
          <w:noProof/>
          <w:sz w:val="22"/>
          <w:szCs w:val="22"/>
        </w:rPr>
        <w:t>he Kick</w:t>
      </w:r>
      <w:r>
        <w:rPr>
          <w:rFonts w:ascii="Arial" w:eastAsiaTheme="minorEastAsia" w:hAnsi="Arial"/>
          <w:bCs/>
          <w:noProof/>
          <w:sz w:val="22"/>
          <w:szCs w:val="22"/>
        </w:rPr>
        <w:t>b</w:t>
      </w:r>
      <w:r w:rsidR="003B4321" w:rsidRPr="003B4321">
        <w:rPr>
          <w:rFonts w:ascii="Arial" w:eastAsiaTheme="minorEastAsia" w:hAnsi="Arial"/>
          <w:bCs/>
          <w:noProof/>
          <w:sz w:val="22"/>
          <w:szCs w:val="22"/>
        </w:rPr>
        <w:t>oxx Pro</w:t>
      </w:r>
      <w:r>
        <w:rPr>
          <w:rFonts w:ascii="Arial" w:eastAsiaTheme="minorEastAsia" w:hAnsi="Arial"/>
          <w:bCs/>
          <w:noProof/>
          <w:sz w:val="22"/>
          <w:szCs w:val="22"/>
        </w:rPr>
        <w:t xml:space="preserve"> also</w:t>
      </w:r>
      <w:r w:rsidR="003B4321" w:rsidRPr="003B4321">
        <w:rPr>
          <w:rFonts w:ascii="Arial" w:eastAsiaTheme="minorEastAsia" w:hAnsi="Arial"/>
          <w:bCs/>
          <w:noProof/>
          <w:sz w:val="22"/>
          <w:szCs w:val="22"/>
        </w:rPr>
        <w:t xml:space="preserve"> includes an extra 10” tom, transforming your setup into a full </w:t>
      </w:r>
      <w:r w:rsidR="00DE73AB">
        <w:rPr>
          <w:rFonts w:ascii="Arial" w:eastAsiaTheme="minorEastAsia" w:hAnsi="Arial"/>
          <w:bCs/>
          <w:noProof/>
          <w:sz w:val="22"/>
          <w:szCs w:val="22"/>
        </w:rPr>
        <w:t>4</w:t>
      </w:r>
      <w:r w:rsidR="003B4321" w:rsidRPr="003B4321">
        <w:rPr>
          <w:rFonts w:ascii="Arial" w:eastAsiaTheme="minorEastAsia" w:hAnsi="Arial"/>
          <w:bCs/>
          <w:noProof/>
          <w:sz w:val="22"/>
          <w:szCs w:val="22"/>
        </w:rPr>
        <w:t>-piece drum kit. This addition opens up new possibilities for drummers to explore a wider range of rhythms and beats.</w:t>
      </w:r>
    </w:p>
    <w:p w14:paraId="71620F6B" w14:textId="77777777" w:rsidR="009630D8" w:rsidRPr="003B4321" w:rsidRDefault="009630D8" w:rsidP="003B4321">
      <w:pPr>
        <w:rPr>
          <w:rFonts w:ascii="Arial" w:eastAsiaTheme="minorEastAsia" w:hAnsi="Arial"/>
          <w:bCs/>
          <w:noProof/>
          <w:sz w:val="22"/>
          <w:szCs w:val="22"/>
        </w:rPr>
      </w:pPr>
    </w:p>
    <w:p w14:paraId="59F671BB" w14:textId="77777777" w:rsidR="003B4321" w:rsidRDefault="009630D8" w:rsidP="003B4321">
      <w:pPr>
        <w:rPr>
          <w:rFonts w:ascii="Arial" w:eastAsiaTheme="minorEastAsia" w:hAnsi="Arial"/>
          <w:bCs/>
          <w:noProof/>
          <w:sz w:val="22"/>
          <w:szCs w:val="22"/>
        </w:rPr>
      </w:pPr>
      <w:r>
        <w:rPr>
          <w:rFonts w:ascii="Arial" w:eastAsiaTheme="minorEastAsia" w:hAnsi="Arial"/>
          <w:bCs/>
          <w:noProof/>
          <w:sz w:val="22"/>
          <w:szCs w:val="22"/>
        </w:rPr>
        <w:t>And t</w:t>
      </w:r>
      <w:r w:rsidR="003B4321" w:rsidRPr="003B4321">
        <w:rPr>
          <w:rFonts w:ascii="Arial" w:eastAsiaTheme="minorEastAsia" w:hAnsi="Arial"/>
          <w:bCs/>
          <w:noProof/>
          <w:sz w:val="22"/>
          <w:szCs w:val="22"/>
        </w:rPr>
        <w:t>he Kick</w:t>
      </w:r>
      <w:r>
        <w:rPr>
          <w:rFonts w:ascii="Arial" w:eastAsiaTheme="minorEastAsia" w:hAnsi="Arial"/>
          <w:bCs/>
          <w:noProof/>
          <w:sz w:val="22"/>
          <w:szCs w:val="22"/>
        </w:rPr>
        <w:t>b</w:t>
      </w:r>
      <w:r w:rsidR="003B4321" w:rsidRPr="003B4321">
        <w:rPr>
          <w:rFonts w:ascii="Arial" w:eastAsiaTheme="minorEastAsia" w:hAnsi="Arial"/>
          <w:bCs/>
          <w:noProof/>
          <w:sz w:val="22"/>
          <w:szCs w:val="22"/>
        </w:rPr>
        <w:t>oxx Pro introduces a cymbal attachment rod, giving drummers the flexibility to easily add their preferred crash or ride cymbal. This feature enhances the sonic capabilities of the drum set, making it suitable for</w:t>
      </w:r>
      <w:r w:rsidR="00197613">
        <w:rPr>
          <w:rFonts w:ascii="Arial" w:eastAsiaTheme="minorEastAsia" w:hAnsi="Arial"/>
          <w:bCs/>
          <w:noProof/>
          <w:sz w:val="22"/>
          <w:szCs w:val="22"/>
        </w:rPr>
        <w:t xml:space="preserve"> a great number of</w:t>
      </w:r>
      <w:r w:rsidR="003B4321" w:rsidRPr="003B4321">
        <w:rPr>
          <w:rFonts w:ascii="Arial" w:eastAsiaTheme="minorEastAsia" w:hAnsi="Arial"/>
          <w:bCs/>
          <w:noProof/>
          <w:sz w:val="22"/>
          <w:szCs w:val="22"/>
        </w:rPr>
        <w:t xml:space="preserve"> musical styles.</w:t>
      </w:r>
    </w:p>
    <w:p w14:paraId="5E76087F" w14:textId="77777777" w:rsidR="009630D8" w:rsidRPr="003B4321" w:rsidRDefault="009630D8" w:rsidP="003B4321">
      <w:pPr>
        <w:rPr>
          <w:rFonts w:ascii="Arial" w:eastAsiaTheme="minorEastAsia" w:hAnsi="Arial"/>
          <w:bCs/>
          <w:noProof/>
          <w:sz w:val="22"/>
          <w:szCs w:val="22"/>
        </w:rPr>
      </w:pPr>
    </w:p>
    <w:p w14:paraId="7130C9C0" w14:textId="77777777" w:rsidR="003B4321" w:rsidRPr="003B4321" w:rsidRDefault="003B4321" w:rsidP="003B4321">
      <w:pPr>
        <w:rPr>
          <w:rFonts w:ascii="Arial" w:eastAsiaTheme="minorEastAsia" w:hAnsi="Arial"/>
          <w:bCs/>
          <w:noProof/>
          <w:sz w:val="22"/>
          <w:szCs w:val="22"/>
        </w:rPr>
      </w:pPr>
      <w:r w:rsidRPr="003B4321">
        <w:rPr>
          <w:rFonts w:ascii="Arial" w:eastAsiaTheme="minorEastAsia" w:hAnsi="Arial"/>
          <w:bCs/>
          <w:noProof/>
          <w:sz w:val="22"/>
          <w:szCs w:val="22"/>
        </w:rPr>
        <w:t xml:space="preserve">"The Kickboxx Pro represents the next level in portable drumming solutions. We've taken the success of the 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 xml:space="preserve">orignal 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 xml:space="preserve">Kickboxx Suitcase 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 xml:space="preserve">Drum Set 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 xml:space="preserve">and elevated it with 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 xml:space="preserve">many more 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>features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>,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 xml:space="preserve"> offering drummers unmatched customization. Whether you're a beginner or a seasoned pro, the KickBoxx Pro delivers the performance you need in a compact and convenient package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>,</w:t>
      </w:r>
      <w:r w:rsidRPr="003B4321">
        <w:rPr>
          <w:rFonts w:ascii="Arial" w:eastAsiaTheme="minorEastAsia" w:hAnsi="Arial"/>
          <w:bCs/>
          <w:noProof/>
          <w:sz w:val="22"/>
          <w:szCs w:val="22"/>
        </w:rPr>
        <w:t>"</w:t>
      </w:r>
      <w:r w:rsidR="009630D8">
        <w:rPr>
          <w:rFonts w:ascii="Arial" w:eastAsiaTheme="minorEastAsia" w:hAnsi="Arial"/>
          <w:bCs/>
          <w:noProof/>
          <w:sz w:val="22"/>
          <w:szCs w:val="22"/>
        </w:rPr>
        <w:t xml:space="preserve"> said Toca Product Manager, Jim Rockwell.</w:t>
      </w:r>
    </w:p>
    <w:p w14:paraId="77B8ADE1" w14:textId="77777777" w:rsidR="00BA5614" w:rsidRPr="00BA5614" w:rsidRDefault="00BA5614" w:rsidP="003B4321">
      <w:pPr>
        <w:rPr>
          <w:rFonts w:ascii="Arial" w:eastAsiaTheme="minorEastAsia" w:hAnsi="Arial"/>
          <w:bCs/>
          <w:noProof/>
          <w:sz w:val="22"/>
          <w:szCs w:val="22"/>
        </w:rPr>
      </w:pPr>
    </w:p>
    <w:p w14:paraId="02F37692" w14:textId="77777777" w:rsidR="00C21470" w:rsidRPr="0011298A" w:rsidRDefault="00C21470" w:rsidP="00BA5614">
      <w:pPr>
        <w:rPr>
          <w:bCs/>
          <w:sz w:val="22"/>
          <w:szCs w:val="22"/>
        </w:rPr>
      </w:pPr>
    </w:p>
    <w:p w14:paraId="51186CD2" w14:textId="77777777" w:rsidR="001F6538" w:rsidRPr="005B0982" w:rsidRDefault="00F2753A" w:rsidP="001F6538">
      <w:pPr>
        <w:rPr>
          <w:rFonts w:ascii="Arial" w:hAnsi="Arial" w:cs="Arial"/>
          <w:bCs/>
          <w:sz w:val="22"/>
          <w:szCs w:val="22"/>
        </w:rPr>
      </w:pPr>
      <w:r w:rsidRPr="005B0982">
        <w:rPr>
          <w:rFonts w:ascii="Arial" w:hAnsi="Arial" w:cs="Arial"/>
          <w:bCs/>
          <w:sz w:val="22"/>
          <w:szCs w:val="22"/>
        </w:rPr>
        <w:t>t</w:t>
      </w:r>
      <w:r w:rsidR="00965080" w:rsidRPr="005B0982">
        <w:rPr>
          <w:rFonts w:ascii="Arial" w:hAnsi="Arial" w:cs="Arial"/>
          <w:bCs/>
          <w:sz w:val="22"/>
          <w:szCs w:val="22"/>
        </w:rPr>
        <w:t>ocapercussion.com</w:t>
      </w:r>
    </w:p>
    <w:p w14:paraId="31138D75" w14:textId="77777777" w:rsidR="00BA5614" w:rsidRDefault="003D1B22" w:rsidP="00EB35E2">
      <w:pPr>
        <w:rPr>
          <w:rFonts w:ascii="Arial" w:hAnsi="Arial" w:cs="Arial"/>
          <w:sz w:val="22"/>
          <w:szCs w:val="22"/>
        </w:rPr>
      </w:pPr>
      <w:r w:rsidRPr="005B0982">
        <w:rPr>
          <w:rFonts w:ascii="Arial" w:hAnsi="Arial" w:cs="Arial"/>
          <w:sz w:val="22"/>
          <w:szCs w:val="22"/>
        </w:rPr>
        <w:t>rbimusic.com</w:t>
      </w:r>
    </w:p>
    <w:p w14:paraId="562691D3" w14:textId="77777777" w:rsidR="00AA1383" w:rsidRDefault="00AA1383" w:rsidP="00EB35E2">
      <w:pPr>
        <w:rPr>
          <w:rFonts w:ascii="Arial" w:hAnsi="Arial" w:cs="Arial"/>
          <w:sz w:val="22"/>
          <w:szCs w:val="22"/>
        </w:rPr>
      </w:pPr>
    </w:p>
    <w:p w14:paraId="20B54111" w14:textId="77777777" w:rsidR="00AA1383" w:rsidRDefault="00AA1383" w:rsidP="00EB35E2">
      <w:pPr>
        <w:rPr>
          <w:rFonts w:ascii="Arial" w:hAnsi="Arial" w:cs="Arial"/>
          <w:sz w:val="22"/>
          <w:szCs w:val="22"/>
        </w:rPr>
      </w:pPr>
    </w:p>
    <w:p w14:paraId="648DF4DA" w14:textId="77777777" w:rsidR="00AA1383" w:rsidRDefault="00AA1383" w:rsidP="00EB35E2">
      <w:pPr>
        <w:rPr>
          <w:rFonts w:ascii="Arial" w:hAnsi="Arial" w:cs="Arial"/>
          <w:sz w:val="22"/>
          <w:szCs w:val="22"/>
        </w:rPr>
      </w:pPr>
    </w:p>
    <w:p w14:paraId="34F73A92" w14:textId="77777777" w:rsidR="00AA1383" w:rsidRDefault="00AA1383" w:rsidP="00EB35E2">
      <w:pPr>
        <w:rPr>
          <w:rFonts w:ascii="Arial" w:hAnsi="Arial" w:cs="Arial"/>
          <w:sz w:val="22"/>
          <w:szCs w:val="22"/>
        </w:rPr>
      </w:pPr>
    </w:p>
    <w:sectPr w:rsidR="00AA1383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05F7" w14:textId="77777777" w:rsidR="007F3E66" w:rsidRDefault="007F3E66" w:rsidP="005B789E">
      <w:r>
        <w:separator/>
      </w:r>
    </w:p>
  </w:endnote>
  <w:endnote w:type="continuationSeparator" w:id="0">
    <w:p w14:paraId="43CA04B4" w14:textId="77777777" w:rsidR="007F3E66" w:rsidRDefault="007F3E66" w:rsidP="005B789E">
      <w:r>
        <w:continuationSeparator/>
      </w:r>
    </w:p>
  </w:endnote>
  <w:endnote w:type="continuationNotice" w:id="1">
    <w:p w14:paraId="3A796ABD" w14:textId="77777777" w:rsidR="007F3E66" w:rsidRDefault="007F3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7E00" w14:textId="777777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4B177AA" wp14:editId="0748AC46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C91FA" w14:textId="77777777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189904B5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4A64" w14:textId="77777777" w:rsidR="007F3E66" w:rsidRDefault="007F3E66" w:rsidP="005B789E">
      <w:r>
        <w:separator/>
      </w:r>
    </w:p>
  </w:footnote>
  <w:footnote w:type="continuationSeparator" w:id="0">
    <w:p w14:paraId="27F1FE45" w14:textId="77777777" w:rsidR="007F3E66" w:rsidRDefault="007F3E66" w:rsidP="005B789E">
      <w:r>
        <w:continuationSeparator/>
      </w:r>
    </w:p>
  </w:footnote>
  <w:footnote w:type="continuationNotice" w:id="1">
    <w:p w14:paraId="682637C6" w14:textId="77777777" w:rsidR="007F3E66" w:rsidRDefault="007F3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E445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BA6AAF7" wp14:editId="13F9795C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12D2E"/>
    <w:multiLevelType w:val="multilevel"/>
    <w:tmpl w:val="EE56E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12762">
    <w:abstractNumId w:val="0"/>
  </w:num>
  <w:num w:numId="2" w16cid:durableId="730274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66"/>
    <w:rsid w:val="00017AD8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3B4"/>
    <w:rsid w:val="000B6CA7"/>
    <w:rsid w:val="000D1FF7"/>
    <w:rsid w:val="0011298A"/>
    <w:rsid w:val="00142D48"/>
    <w:rsid w:val="001446D1"/>
    <w:rsid w:val="00156348"/>
    <w:rsid w:val="00177B2E"/>
    <w:rsid w:val="0019093D"/>
    <w:rsid w:val="00197613"/>
    <w:rsid w:val="001D0E1D"/>
    <w:rsid w:val="001F1DEC"/>
    <w:rsid w:val="001F6538"/>
    <w:rsid w:val="001F70A7"/>
    <w:rsid w:val="0020610E"/>
    <w:rsid w:val="00210C64"/>
    <w:rsid w:val="00263E21"/>
    <w:rsid w:val="002A71D8"/>
    <w:rsid w:val="002D2B97"/>
    <w:rsid w:val="002D49BA"/>
    <w:rsid w:val="00322414"/>
    <w:rsid w:val="00323F66"/>
    <w:rsid w:val="003244C1"/>
    <w:rsid w:val="00346A1C"/>
    <w:rsid w:val="00385552"/>
    <w:rsid w:val="003B4321"/>
    <w:rsid w:val="003C3981"/>
    <w:rsid w:val="003C43BA"/>
    <w:rsid w:val="003D1B22"/>
    <w:rsid w:val="003D30D7"/>
    <w:rsid w:val="0044349C"/>
    <w:rsid w:val="00463EDF"/>
    <w:rsid w:val="00486960"/>
    <w:rsid w:val="00492191"/>
    <w:rsid w:val="004930BD"/>
    <w:rsid w:val="004A2246"/>
    <w:rsid w:val="004A49F3"/>
    <w:rsid w:val="004B5C94"/>
    <w:rsid w:val="004C0B26"/>
    <w:rsid w:val="004D0C35"/>
    <w:rsid w:val="004D22F1"/>
    <w:rsid w:val="004D6BBC"/>
    <w:rsid w:val="004F5518"/>
    <w:rsid w:val="004F6AC8"/>
    <w:rsid w:val="004F7FF6"/>
    <w:rsid w:val="00513DEF"/>
    <w:rsid w:val="005234CD"/>
    <w:rsid w:val="00530076"/>
    <w:rsid w:val="00530A90"/>
    <w:rsid w:val="00530F02"/>
    <w:rsid w:val="00585767"/>
    <w:rsid w:val="005A234D"/>
    <w:rsid w:val="005A528F"/>
    <w:rsid w:val="005B0982"/>
    <w:rsid w:val="005B3A2A"/>
    <w:rsid w:val="005B789E"/>
    <w:rsid w:val="005C07FF"/>
    <w:rsid w:val="005F303E"/>
    <w:rsid w:val="005F3F85"/>
    <w:rsid w:val="00615B62"/>
    <w:rsid w:val="006453C0"/>
    <w:rsid w:val="00652F4F"/>
    <w:rsid w:val="006C362D"/>
    <w:rsid w:val="006D1190"/>
    <w:rsid w:val="006E1DA1"/>
    <w:rsid w:val="006F0C1C"/>
    <w:rsid w:val="00715061"/>
    <w:rsid w:val="007C35ED"/>
    <w:rsid w:val="007D7DCE"/>
    <w:rsid w:val="007E6588"/>
    <w:rsid w:val="007F3E66"/>
    <w:rsid w:val="008419FE"/>
    <w:rsid w:val="0084742B"/>
    <w:rsid w:val="00866DAE"/>
    <w:rsid w:val="00875566"/>
    <w:rsid w:val="008B4C73"/>
    <w:rsid w:val="008D0633"/>
    <w:rsid w:val="008D4420"/>
    <w:rsid w:val="008F20E4"/>
    <w:rsid w:val="0091558F"/>
    <w:rsid w:val="009314A9"/>
    <w:rsid w:val="00951925"/>
    <w:rsid w:val="009630D8"/>
    <w:rsid w:val="00965080"/>
    <w:rsid w:val="00992CA1"/>
    <w:rsid w:val="009A3707"/>
    <w:rsid w:val="009B6C4E"/>
    <w:rsid w:val="009D2B3D"/>
    <w:rsid w:val="009D532A"/>
    <w:rsid w:val="009F75B1"/>
    <w:rsid w:val="00A05E14"/>
    <w:rsid w:val="00A421C4"/>
    <w:rsid w:val="00A516BE"/>
    <w:rsid w:val="00A536B9"/>
    <w:rsid w:val="00A60B29"/>
    <w:rsid w:val="00A77B0B"/>
    <w:rsid w:val="00A80F97"/>
    <w:rsid w:val="00AA1383"/>
    <w:rsid w:val="00B16C60"/>
    <w:rsid w:val="00B218C1"/>
    <w:rsid w:val="00B301DE"/>
    <w:rsid w:val="00B5109B"/>
    <w:rsid w:val="00B63361"/>
    <w:rsid w:val="00BA388A"/>
    <w:rsid w:val="00BA4A9C"/>
    <w:rsid w:val="00BA5614"/>
    <w:rsid w:val="00BC27E3"/>
    <w:rsid w:val="00BC373E"/>
    <w:rsid w:val="00BE0446"/>
    <w:rsid w:val="00BE05EA"/>
    <w:rsid w:val="00C21470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06B4"/>
    <w:rsid w:val="00D3262D"/>
    <w:rsid w:val="00D57904"/>
    <w:rsid w:val="00D774AD"/>
    <w:rsid w:val="00D8468D"/>
    <w:rsid w:val="00D879BF"/>
    <w:rsid w:val="00DE62FE"/>
    <w:rsid w:val="00DE73AB"/>
    <w:rsid w:val="00DF2879"/>
    <w:rsid w:val="00DF2F98"/>
    <w:rsid w:val="00DF5BCC"/>
    <w:rsid w:val="00E008DD"/>
    <w:rsid w:val="00E23315"/>
    <w:rsid w:val="00E3522C"/>
    <w:rsid w:val="00E7234E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02DE"/>
    <w:rsid w:val="00F93302"/>
    <w:rsid w:val="00FA33F1"/>
    <w:rsid w:val="00FA36A1"/>
    <w:rsid w:val="00FB5C2A"/>
    <w:rsid w:val="00FC0AD2"/>
    <w:rsid w:val="00FD7A60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2644B5"/>
  <w14:defaultImageDpi w14:val="300"/>
  <w15:docId w15:val="{B552815C-457E-E344-B85B-8EAB1922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321"/>
    <w:rPr>
      <w:rFonts w:ascii="Times New Roman" w:eastAsia="Times New Roman" w:hAnsi="Times New Roma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  <w:rPr>
      <w:rFonts w:ascii="Arial" w:eastAsiaTheme="minorEastAsia" w:hAnsi="Arial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  <w:rPr>
      <w:rFonts w:ascii="Arial" w:eastAsiaTheme="minorEastAsia" w:hAnsi="Arial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4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FF35AC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BA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6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960576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2465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7488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50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774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20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8006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9707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5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mrockwell/Library/CloudStorage/OneDrive-RhythmBandInstruments,LLC/RBI%20Official%20Marketing%20Materials/Press%20Releases/WIP/Toca/KickBoxx%20Pro/KickBoxx%20P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2KDQWWA6M2HZ-1797715284-136574</_dlc_DocId>
    <_dlc_DocIdUrl xmlns="ee5a2d30-1b69-4bbc-a828-cff1e13813d4">
      <Url>https://rhythmband.sharepoint.com/sites/RBIProductMediaLibrary/_layouts/15/DocIdRedir.aspx?ID=2KDQWWA6M2HZ-1797715284-136574</Url>
      <Description>2KDQWWA6M2HZ-1797715284-136574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5F7A06-C9C0-405A-B637-512FB9E44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4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KickBoxx Pro.dotx</Template>
  <TotalTime>2</TotalTime>
  <Pages>1</Pages>
  <Words>307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Rockwell</cp:lastModifiedBy>
  <cp:revision>3</cp:revision>
  <cp:lastPrinted>2020-12-22T21:08:00Z</cp:lastPrinted>
  <dcterms:created xsi:type="dcterms:W3CDTF">2023-12-05T22:15:00Z</dcterms:created>
  <dcterms:modified xsi:type="dcterms:W3CDTF">2024-04-25T13:53:00Z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2dab6adb-2348-4a94-9682-a59857c70d9a</vt:lpwstr>
  </property>
  <property fmtid="{D5CDD505-2E9C-101B-9397-08002B2CF9AE}" pid="4" name="MediaServiceImageTags">
    <vt:lpwstr/>
  </property>
</Properties>
</file>